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B3231" w14:textId="77777777" w:rsidR="00ED65EC" w:rsidRPr="004F60C1" w:rsidRDefault="00ED65EC" w:rsidP="00ED65EC">
      <w:pPr>
        <w:spacing w:line="360" w:lineRule="auto"/>
        <w:jc w:val="both"/>
        <w:rPr>
          <w:rFonts w:ascii="Arial" w:eastAsia="Arial" w:hAnsi="Arial" w:cs="Arial"/>
          <w:u w:val="single"/>
          <w:lang w:val="en-US"/>
        </w:rPr>
      </w:pPr>
      <w:r>
        <w:rPr>
          <w:rFonts w:ascii="Arial" w:hAnsi="Arial"/>
          <w:u w:val="single"/>
          <w:lang w:val="en-GB"/>
        </w:rPr>
        <w:t>LAMILUX Composites: Leading position in the caravan market in Europe and the USA</w:t>
      </w:r>
    </w:p>
    <w:p w14:paraId="41B132E1" w14:textId="77777777" w:rsidR="00ED65EC" w:rsidRPr="004F60C1" w:rsidRDefault="00ED65EC" w:rsidP="00ED65EC">
      <w:pPr>
        <w:spacing w:line="360" w:lineRule="auto"/>
        <w:jc w:val="both"/>
        <w:rPr>
          <w:rFonts w:ascii="Arial" w:eastAsia="Arial" w:hAnsi="Arial" w:cs="Arial"/>
          <w:lang w:val="en-US"/>
        </w:rPr>
      </w:pPr>
    </w:p>
    <w:p w14:paraId="45F9BA9A" w14:textId="77777777" w:rsidR="00ED65EC" w:rsidRPr="004F60C1" w:rsidRDefault="00ED65EC" w:rsidP="00ED65EC">
      <w:pPr>
        <w:spacing w:line="276" w:lineRule="auto"/>
        <w:jc w:val="both"/>
        <w:rPr>
          <w:rFonts w:ascii="Arial" w:eastAsia="Arial" w:hAnsi="Arial" w:cs="Arial"/>
          <w:b/>
          <w:bCs/>
          <w:sz w:val="48"/>
          <w:szCs w:val="48"/>
          <w:lang w:val="en-US"/>
        </w:rPr>
      </w:pPr>
      <w:r>
        <w:rPr>
          <w:rFonts w:ascii="Arial" w:hAnsi="Arial"/>
          <w:b/>
          <w:bCs/>
          <w:sz w:val="48"/>
          <w:szCs w:val="48"/>
          <w:lang w:val="en-GB"/>
        </w:rPr>
        <w:t>Tailor-made GRP solutions for motorhomes and camper vans</w:t>
      </w:r>
    </w:p>
    <w:p w14:paraId="1878901F" w14:textId="77777777" w:rsidR="00ED65EC" w:rsidRPr="004F60C1" w:rsidRDefault="00ED65EC" w:rsidP="00ED65EC">
      <w:pPr>
        <w:spacing w:line="360" w:lineRule="auto"/>
        <w:jc w:val="both"/>
        <w:rPr>
          <w:rFonts w:ascii="Arial" w:eastAsia="Arial" w:hAnsi="Arial" w:cs="Arial"/>
          <w:lang w:val="en-US"/>
        </w:rPr>
      </w:pPr>
    </w:p>
    <w:p w14:paraId="643DB77F" w14:textId="77777777" w:rsidR="00ED65EC" w:rsidRPr="004F60C1" w:rsidRDefault="00ED65EC" w:rsidP="00ED65EC">
      <w:pPr>
        <w:spacing w:line="360" w:lineRule="auto"/>
        <w:jc w:val="both"/>
        <w:rPr>
          <w:rFonts w:ascii="Arial" w:eastAsia="Arial" w:hAnsi="Arial" w:cs="Arial"/>
          <w:b/>
          <w:bCs/>
          <w:lang w:val="en-US"/>
        </w:rPr>
      </w:pPr>
      <w:r>
        <w:rPr>
          <w:rFonts w:ascii="Arial" w:hAnsi="Arial"/>
          <w:b/>
          <w:bCs/>
          <w:lang w:val="en-GB"/>
        </w:rPr>
        <w:t xml:space="preserve">LAMILUX Composites has been Europe’s leading manufacturer of fibre-reinforced plastics based on polyester and epoxy resin for around 70 years. For this reason, renowned camper van manufacturers from all over Europe and the USA are installing LAMILUX’s tailor-made GRP solutions, thus ensuring the medium-sized company from </w:t>
      </w:r>
      <w:proofErr w:type="spellStart"/>
      <w:r>
        <w:rPr>
          <w:rFonts w:ascii="Arial" w:hAnsi="Arial"/>
          <w:b/>
          <w:bCs/>
          <w:lang w:val="en-GB"/>
        </w:rPr>
        <w:t>Rehau</w:t>
      </w:r>
      <w:proofErr w:type="spellEnd"/>
      <w:r>
        <w:rPr>
          <w:rFonts w:ascii="Arial" w:hAnsi="Arial"/>
          <w:b/>
          <w:bCs/>
          <w:lang w:val="en-GB"/>
        </w:rPr>
        <w:t xml:space="preserve"> (Bavaria) a leading position in the caravan market.</w:t>
      </w:r>
    </w:p>
    <w:p w14:paraId="2EB572DB" w14:textId="77777777" w:rsidR="00ED65EC" w:rsidRPr="004F60C1" w:rsidRDefault="00ED65EC" w:rsidP="00ED65EC">
      <w:pPr>
        <w:spacing w:line="360" w:lineRule="auto"/>
        <w:jc w:val="both"/>
        <w:rPr>
          <w:rFonts w:ascii="Arial" w:eastAsia="Arial" w:hAnsi="Arial" w:cs="Arial"/>
          <w:lang w:val="en-US"/>
        </w:rPr>
      </w:pPr>
    </w:p>
    <w:p w14:paraId="02040EBC"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sz w:val="24"/>
          <w:szCs w:val="24"/>
          <w:lang w:val="en-US"/>
        </w:rPr>
      </w:pPr>
      <w:r>
        <w:rPr>
          <w:sz w:val="24"/>
          <w:szCs w:val="24"/>
          <w:lang w:val="en-GB"/>
        </w:rPr>
        <w:t xml:space="preserve">The glass fibre reinforced plastics are used as face sheets of sandwich panels and as </w:t>
      </w:r>
      <w:r>
        <w:rPr>
          <w:sz w:val="24"/>
          <w:szCs w:val="24"/>
          <w:shd w:val="clear" w:color="auto" w:fill="FFFFFF"/>
          <w:lang w:val="en-GB"/>
        </w:rPr>
        <w:t xml:space="preserve">loose </w:t>
      </w:r>
      <w:r>
        <w:rPr>
          <w:sz w:val="24"/>
          <w:szCs w:val="24"/>
          <w:lang w:val="en-GB"/>
        </w:rPr>
        <w:t xml:space="preserve">sheets in various applications in the caravan industry, including </w:t>
      </w:r>
      <w:proofErr w:type="spellStart"/>
      <w:proofErr w:type="gramStart"/>
      <w:r>
        <w:rPr>
          <w:sz w:val="24"/>
          <w:szCs w:val="24"/>
          <w:lang w:val="en-GB"/>
        </w:rPr>
        <w:t>in side</w:t>
      </w:r>
      <w:proofErr w:type="spellEnd"/>
      <w:proofErr w:type="gramEnd"/>
      <w:r>
        <w:rPr>
          <w:sz w:val="24"/>
          <w:szCs w:val="24"/>
          <w:lang w:val="en-GB"/>
        </w:rPr>
        <w:t xml:space="preserve"> walls, roofs, floors and interior wall cladding.</w:t>
      </w:r>
    </w:p>
    <w:p w14:paraId="70B5E73C"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Style w:val="OhneA"/>
          <w:sz w:val="24"/>
          <w:szCs w:val="24"/>
          <w:lang w:val="en-US"/>
        </w:rPr>
      </w:pPr>
    </w:p>
    <w:p w14:paraId="0D74D7B2"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b/>
          <w:bCs/>
          <w:sz w:val="24"/>
          <w:szCs w:val="24"/>
          <w:lang w:val="en-US"/>
        </w:rPr>
      </w:pPr>
      <w:r>
        <w:rPr>
          <w:b/>
          <w:bCs/>
          <w:sz w:val="24"/>
          <w:szCs w:val="24"/>
          <w:lang w:val="en-GB"/>
        </w:rPr>
        <w:t>Advantages of GRP – the world’s most UV-resistant face sheet</w:t>
      </w:r>
    </w:p>
    <w:p w14:paraId="56838B9F"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Style w:val="OhneA"/>
          <w:sz w:val="24"/>
          <w:szCs w:val="24"/>
          <w:lang w:val="en-US"/>
        </w:rPr>
      </w:pPr>
    </w:p>
    <w:p w14:paraId="0F90494D"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sz w:val="24"/>
          <w:szCs w:val="24"/>
          <w:lang w:val="en-US"/>
        </w:rPr>
      </w:pPr>
      <w:r>
        <w:rPr>
          <w:sz w:val="24"/>
          <w:szCs w:val="24"/>
          <w:lang w:val="en-GB"/>
        </w:rPr>
        <w:t xml:space="preserve">Glass fibre reinforced plastics offer several advantages for the caravan industry. They are more corrosion- and hail-resistant than aluminium, have a lower weight with high mechanical strength and excellent weathering stability thanks to the use of a gelcoat coating inside. GRP is </w:t>
      </w:r>
      <w:r>
        <w:rPr>
          <w:sz w:val="24"/>
          <w:szCs w:val="24"/>
          <w:lang w:val="en-GB"/>
        </w:rPr>
        <w:lastRenderedPageBreak/>
        <w:t>also an ideal material for bending applications in small radii, such as alcoves, which simplify the design of the camper van.</w:t>
      </w:r>
    </w:p>
    <w:p w14:paraId="2D58D016"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Style w:val="OhneA"/>
          <w:sz w:val="24"/>
          <w:szCs w:val="24"/>
          <w:lang w:val="en-US"/>
        </w:rPr>
      </w:pPr>
    </w:p>
    <w:p w14:paraId="4333AFE9"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sz w:val="24"/>
          <w:szCs w:val="24"/>
          <w:lang w:val="en-US"/>
        </w:rPr>
      </w:pPr>
      <w:r>
        <w:rPr>
          <w:sz w:val="24"/>
          <w:szCs w:val="24"/>
          <w:lang w:val="en-GB"/>
        </w:rPr>
        <w:t xml:space="preserve">Particularly worthy of mention is its protection against solar radiation. LAMILUX Composites recently launched the world’s most UV-resistant GRP face sheet – the innovative LAMILUX SUNSATION® gelcoat technology, one of the most revolutionary developments in the world of glass fibre reinforced plastics. </w:t>
      </w:r>
    </w:p>
    <w:p w14:paraId="30F06845"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Style w:val="OhneA"/>
          <w:sz w:val="24"/>
          <w:szCs w:val="24"/>
          <w:lang w:val="en-US"/>
        </w:rPr>
      </w:pPr>
    </w:p>
    <w:p w14:paraId="11DCE4C1"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sz w:val="24"/>
          <w:szCs w:val="24"/>
          <w:lang w:val="en-US"/>
        </w:rPr>
      </w:pPr>
      <w:r>
        <w:rPr>
          <w:sz w:val="24"/>
          <w:szCs w:val="24"/>
          <w:lang w:val="en-GB"/>
        </w:rPr>
        <w:t>LAMILUX SUNSATION® not only delivers impressive performance with its extreme colour and gloss retention, the innovative technology also significantly reduces the maintenance requirements of the caravan’s exterior. This remarkable innovation has already received the German Innovation Award twice and the highly recognised Innovation Award from the German Plastics Industry Association (AVK).</w:t>
      </w:r>
    </w:p>
    <w:p w14:paraId="624070BD"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Style w:val="OhneA"/>
          <w:sz w:val="24"/>
          <w:szCs w:val="24"/>
          <w:lang w:val="en-US"/>
        </w:rPr>
      </w:pPr>
    </w:p>
    <w:p w14:paraId="5D31FE71"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sz w:val="24"/>
          <w:szCs w:val="24"/>
          <w:lang w:val="en-US"/>
        </w:rPr>
      </w:pPr>
      <w:r>
        <w:rPr>
          <w:b/>
          <w:bCs/>
          <w:sz w:val="24"/>
          <w:szCs w:val="24"/>
          <w:lang w:val="en-GB"/>
        </w:rPr>
        <w:t>Applications in the caravan industry</w:t>
      </w:r>
    </w:p>
    <w:p w14:paraId="61FB1196"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360" w:lineRule="auto"/>
        <w:jc w:val="both"/>
        <w:rPr>
          <w:sz w:val="24"/>
          <w:szCs w:val="24"/>
          <w:lang w:val="en-US"/>
        </w:rPr>
      </w:pPr>
      <w:r>
        <w:rPr>
          <w:sz w:val="24"/>
          <w:szCs w:val="24"/>
          <w:lang w:val="en-GB"/>
        </w:rPr>
        <w:t xml:space="preserve">One </w:t>
      </w:r>
      <w:proofErr w:type="gramStart"/>
      <w:r>
        <w:rPr>
          <w:sz w:val="24"/>
          <w:szCs w:val="24"/>
          <w:lang w:val="en-GB"/>
        </w:rPr>
        <w:t>particular application</w:t>
      </w:r>
      <w:proofErr w:type="gramEnd"/>
      <w:r>
        <w:rPr>
          <w:sz w:val="24"/>
          <w:szCs w:val="24"/>
          <w:lang w:val="en-GB"/>
        </w:rPr>
        <w:t xml:space="preserve"> of LAMILUX SUNSATION® is in the outer side wall, which protects the caravan from environmental influences. The construction material is </w:t>
      </w:r>
      <w:proofErr w:type="gramStart"/>
      <w:r>
        <w:rPr>
          <w:sz w:val="24"/>
          <w:szCs w:val="24"/>
          <w:lang w:val="en-GB"/>
        </w:rPr>
        <w:t>light</w:t>
      </w:r>
      <w:proofErr w:type="gramEnd"/>
      <w:r>
        <w:rPr>
          <w:sz w:val="24"/>
          <w:szCs w:val="24"/>
          <w:lang w:val="en-GB"/>
        </w:rPr>
        <w:t xml:space="preserve"> and study and its design options are almost limitless.</w:t>
      </w:r>
    </w:p>
    <w:p w14:paraId="77DE8DD7"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288" w:lineRule="auto"/>
        <w:rPr>
          <w:rStyle w:val="OhneA"/>
          <w:sz w:val="24"/>
          <w:szCs w:val="24"/>
          <w:lang w:val="en-US"/>
        </w:rPr>
      </w:pPr>
    </w:p>
    <w:p w14:paraId="2FF475F4"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360" w:lineRule="auto"/>
        <w:jc w:val="both"/>
        <w:rPr>
          <w:rStyle w:val="OhneA"/>
          <w:lang w:val="en-US"/>
        </w:rPr>
      </w:pPr>
      <w:r>
        <w:rPr>
          <w:sz w:val="24"/>
          <w:szCs w:val="24"/>
          <w:lang w:val="en-GB"/>
        </w:rPr>
        <w:t xml:space="preserve">In principle, almost the entire outer shell of a </w:t>
      </w:r>
      <w:proofErr w:type="gramStart"/>
      <w:r>
        <w:rPr>
          <w:sz w:val="24"/>
          <w:szCs w:val="24"/>
          <w:lang w:val="en-GB"/>
        </w:rPr>
        <w:t>motorhome  can</w:t>
      </w:r>
      <w:proofErr w:type="gramEnd"/>
      <w:r>
        <w:rPr>
          <w:sz w:val="24"/>
          <w:szCs w:val="24"/>
          <w:lang w:val="en-GB"/>
        </w:rPr>
        <w:t xml:space="preserve"> be made of plastics. GRP is particularly well-suited as an outer layer on the roof, as it has a high </w:t>
      </w:r>
      <w:proofErr w:type="gramStart"/>
      <w:r>
        <w:rPr>
          <w:sz w:val="24"/>
          <w:szCs w:val="24"/>
          <w:lang w:val="en-GB"/>
        </w:rPr>
        <w:t>hail storm</w:t>
      </w:r>
      <w:proofErr w:type="gramEnd"/>
      <w:r>
        <w:rPr>
          <w:sz w:val="24"/>
          <w:szCs w:val="24"/>
          <w:lang w:val="en-GB"/>
        </w:rPr>
        <w:t xml:space="preserve"> resistance. LAMILUX Composites’ favourite for roof applications is LAMILUX High Strengt</w:t>
      </w:r>
      <w:r>
        <w:rPr>
          <w:sz w:val="24"/>
          <w:szCs w:val="24"/>
          <w:shd w:val="clear" w:color="auto" w:fill="FFFFFF"/>
          <w:lang w:val="en-GB"/>
        </w:rPr>
        <w:t>h</w:t>
      </w:r>
      <w:r>
        <w:rPr>
          <w:sz w:val="24"/>
          <w:szCs w:val="24"/>
          <w:lang w:val="en-GB"/>
        </w:rPr>
        <w:t xml:space="preserve"> X-</w:t>
      </w:r>
      <w:proofErr w:type="spellStart"/>
      <w:r>
        <w:rPr>
          <w:sz w:val="24"/>
          <w:szCs w:val="24"/>
          <w:lang w:val="en-GB"/>
        </w:rPr>
        <w:t>treme</w:t>
      </w:r>
      <w:proofErr w:type="spellEnd"/>
      <w:r>
        <w:rPr>
          <w:sz w:val="24"/>
          <w:szCs w:val="24"/>
          <w:lang w:val="en-GB"/>
        </w:rPr>
        <w:t>.</w:t>
      </w:r>
    </w:p>
    <w:p w14:paraId="505DED6D"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360" w:lineRule="auto"/>
        <w:jc w:val="both"/>
        <w:rPr>
          <w:rStyle w:val="OhneA"/>
          <w:lang w:val="en-US"/>
        </w:rPr>
      </w:pPr>
      <w:r>
        <w:rPr>
          <w:sz w:val="24"/>
          <w:szCs w:val="24"/>
          <w:lang w:val="en-GB"/>
        </w:rPr>
        <w:lastRenderedPageBreak/>
        <w:t xml:space="preserve">GRP can also be used in the design of the interior cladding. The LAMILUX </w:t>
      </w:r>
      <w:proofErr w:type="spellStart"/>
      <w:r>
        <w:rPr>
          <w:sz w:val="24"/>
          <w:szCs w:val="24"/>
          <w:lang w:val="en-GB"/>
        </w:rPr>
        <w:t>LAMIGraph</w:t>
      </w:r>
      <w:proofErr w:type="spellEnd"/>
      <w:r>
        <w:rPr>
          <w:sz w:val="24"/>
          <w:szCs w:val="24"/>
          <w:lang w:val="en-GB"/>
        </w:rPr>
        <w:t xml:space="preserve"> (high-quality decorative paper on the visible side) and LAMILUX </w:t>
      </w:r>
      <w:proofErr w:type="spellStart"/>
      <w:r>
        <w:rPr>
          <w:sz w:val="24"/>
          <w:szCs w:val="24"/>
          <w:lang w:val="en-GB"/>
        </w:rPr>
        <w:t>LAMIfoamtex</w:t>
      </w:r>
      <w:proofErr w:type="spellEnd"/>
      <w:r>
        <w:rPr>
          <w:sz w:val="24"/>
          <w:szCs w:val="24"/>
          <w:lang w:val="en-GB"/>
        </w:rPr>
        <w:t xml:space="preserve"> (customer-specific soft-touch decors) versions are particularly well-suited to customising the interior design of the camper van to meet your own requirements.</w:t>
      </w:r>
    </w:p>
    <w:p w14:paraId="3E6A5BFE"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360" w:lineRule="auto"/>
        <w:jc w:val="both"/>
        <w:rPr>
          <w:sz w:val="24"/>
          <w:szCs w:val="24"/>
          <w:lang w:val="en-US"/>
        </w:rPr>
      </w:pPr>
      <w:r>
        <w:rPr>
          <w:sz w:val="24"/>
          <w:szCs w:val="24"/>
          <w:lang w:val="en-GB"/>
        </w:rPr>
        <w:t>LAMILUX Composites Floor can be used to create an individual look for the floor. The light weight of the floor material also saves unnecessary weight and has received the recognised innovation award from the German Industrial Association for Reinforced Plastics (AVK).</w:t>
      </w:r>
    </w:p>
    <w:p w14:paraId="1158009C"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Style w:val="OhneA"/>
          <w:sz w:val="24"/>
          <w:szCs w:val="24"/>
          <w:lang w:val="en-US"/>
        </w:rPr>
      </w:pPr>
    </w:p>
    <w:p w14:paraId="781C1245"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sz w:val="24"/>
          <w:szCs w:val="24"/>
          <w:lang w:val="en-US"/>
        </w:rPr>
      </w:pPr>
      <w:r>
        <w:rPr>
          <w:b/>
          <w:bCs/>
          <w:sz w:val="24"/>
          <w:szCs w:val="24"/>
          <w:lang w:val="en-GB"/>
        </w:rPr>
        <w:t>High quality, TÜV-</w:t>
      </w:r>
      <w:proofErr w:type="gramStart"/>
      <w:r>
        <w:rPr>
          <w:b/>
          <w:bCs/>
          <w:sz w:val="24"/>
          <w:szCs w:val="24"/>
          <w:lang w:val="en-GB"/>
        </w:rPr>
        <w:t>tested</w:t>
      </w:r>
      <w:proofErr w:type="gramEnd"/>
    </w:p>
    <w:p w14:paraId="67F5EAB5"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360" w:lineRule="auto"/>
        <w:jc w:val="both"/>
        <w:rPr>
          <w:sz w:val="24"/>
          <w:szCs w:val="24"/>
          <w:lang w:val="en-US"/>
        </w:rPr>
      </w:pPr>
      <w:r>
        <w:rPr>
          <w:sz w:val="24"/>
          <w:szCs w:val="24"/>
          <w:lang w:val="en-GB"/>
        </w:rPr>
        <w:t xml:space="preserve">LAMILUX Composites has its laboratory and testing facilities tested voluntarily and successfully certified by TÜV Süd Germany on a regular basis. </w:t>
      </w:r>
    </w:p>
    <w:p w14:paraId="603A1584" w14:textId="77777777" w:rsidR="00ED65EC" w:rsidRPr="004F60C1" w:rsidRDefault="00ED65EC" w:rsidP="00ED65EC">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360" w:lineRule="auto"/>
        <w:jc w:val="both"/>
        <w:rPr>
          <w:rFonts w:ascii="Arial" w:eastAsia="Arial" w:hAnsi="Arial" w:cs="Arial"/>
          <w:lang w:val="en-US"/>
        </w:rPr>
      </w:pPr>
      <w:r>
        <w:rPr>
          <w:sz w:val="24"/>
          <w:szCs w:val="24"/>
          <w:lang w:val="en-GB"/>
        </w:rPr>
        <w:t xml:space="preserve">All LAMILUX products are also intensively supported by the research and development department through all product phases </w:t>
      </w:r>
      <w:proofErr w:type="gramStart"/>
      <w:r>
        <w:rPr>
          <w:sz w:val="24"/>
          <w:szCs w:val="24"/>
          <w:lang w:val="en-GB"/>
        </w:rPr>
        <w:t>in order to</w:t>
      </w:r>
      <w:proofErr w:type="gramEnd"/>
      <w:r>
        <w:rPr>
          <w:sz w:val="24"/>
          <w:szCs w:val="24"/>
          <w:lang w:val="en-GB"/>
        </w:rPr>
        <w:t xml:space="preserve"> guarantee the highest quality.</w:t>
      </w:r>
    </w:p>
    <w:p w14:paraId="2F585B25" w14:textId="77777777" w:rsidR="00ED65EC" w:rsidRPr="004F60C1" w:rsidRDefault="00ED65EC" w:rsidP="00ED65EC">
      <w:pPr>
        <w:spacing w:line="360" w:lineRule="auto"/>
        <w:jc w:val="both"/>
        <w:rPr>
          <w:rFonts w:ascii="Arial" w:eastAsia="Arial" w:hAnsi="Arial" w:cs="Arial"/>
          <w:lang w:val="en-US"/>
        </w:rPr>
      </w:pPr>
      <w:r>
        <w:rPr>
          <w:rFonts w:ascii="Arial" w:hAnsi="Arial"/>
          <w:lang w:val="en-GB"/>
        </w:rPr>
        <w:t>…</w:t>
      </w:r>
    </w:p>
    <w:p w14:paraId="6BAD6D62" w14:textId="77777777" w:rsidR="00ED65EC" w:rsidRPr="004F60C1" w:rsidRDefault="00ED65EC" w:rsidP="00ED65EC">
      <w:pPr>
        <w:spacing w:line="360" w:lineRule="auto"/>
        <w:jc w:val="both"/>
        <w:rPr>
          <w:rFonts w:ascii="Arial" w:eastAsia="Arial" w:hAnsi="Arial" w:cs="Arial"/>
          <w:lang w:val="en-US"/>
        </w:rPr>
      </w:pPr>
    </w:p>
    <w:p w14:paraId="774A4BB9" w14:textId="77777777" w:rsidR="00ED65EC" w:rsidRPr="004F60C1" w:rsidRDefault="00ED65EC" w:rsidP="00ED65EC">
      <w:pPr>
        <w:spacing w:line="360" w:lineRule="auto"/>
        <w:jc w:val="both"/>
        <w:rPr>
          <w:rStyle w:val="Ohne"/>
          <w:rFonts w:eastAsia="Arial"/>
          <w:lang w:val="en-US"/>
        </w:rPr>
      </w:pPr>
      <w:hyperlink r:id="rId7" w:history="1">
        <w:r>
          <w:rPr>
            <w:rStyle w:val="Hyperlink0"/>
            <w:lang w:val="en-GB"/>
          </w:rPr>
          <w:t>www.lamilux.com</w:t>
        </w:r>
      </w:hyperlink>
      <w:r>
        <w:rPr>
          <w:rStyle w:val="Ohne"/>
          <w:lang w:val="en-GB"/>
        </w:rPr>
        <w:t xml:space="preserve"> </w:t>
      </w:r>
    </w:p>
    <w:p w14:paraId="714820BF" w14:textId="77777777" w:rsidR="008371CF" w:rsidRDefault="008371CF" w:rsidP="007F785A">
      <w:pPr>
        <w:pStyle w:val="Textkrper"/>
        <w:spacing w:line="360" w:lineRule="auto"/>
        <w:rPr>
          <w:rFonts w:eastAsia="Calibri"/>
          <w:b w:val="0"/>
          <w:bCs w:val="0"/>
          <w:szCs w:val="22"/>
          <w:lang w:val="en-GB"/>
        </w:rPr>
      </w:pPr>
    </w:p>
    <w:p w14:paraId="42E4AFEF" w14:textId="77777777" w:rsidR="007F785A" w:rsidRDefault="007F785A" w:rsidP="007F785A">
      <w:pPr>
        <w:pStyle w:val="Textkrper"/>
        <w:spacing w:line="360" w:lineRule="auto"/>
        <w:rPr>
          <w:szCs w:val="22"/>
          <w:lang w:val="en-GB"/>
        </w:rPr>
      </w:pPr>
      <w:r>
        <w:rPr>
          <w:szCs w:val="22"/>
          <w:lang w:val="en"/>
        </w:rPr>
        <w:t>About LAMILUX Composites GmbH</w:t>
      </w:r>
    </w:p>
    <w:p w14:paraId="5C9B4EC2" w14:textId="0BF14ACB" w:rsidR="001E14A6" w:rsidRPr="00250078" w:rsidRDefault="007F785A" w:rsidP="00ED65EC">
      <w:pPr>
        <w:pStyle w:val="Textkrper"/>
        <w:spacing w:line="360" w:lineRule="auto"/>
        <w:rPr>
          <w:b w:val="0"/>
          <w:bCs w:val="0"/>
          <w:szCs w:val="22"/>
          <w:lang w:val="en-GB"/>
        </w:rPr>
      </w:pPr>
      <w:r>
        <w:rPr>
          <w:b w:val="0"/>
          <w:bCs w:val="0"/>
          <w:szCs w:val="22"/>
          <w:lang w:val="en"/>
        </w:rPr>
        <w:t xml:space="preserve">LAMILUX Composites GmbH has been producing </w:t>
      </w:r>
      <w:proofErr w:type="spellStart"/>
      <w:r>
        <w:rPr>
          <w:b w:val="0"/>
          <w:bCs w:val="0"/>
          <w:szCs w:val="22"/>
          <w:lang w:val="en"/>
        </w:rPr>
        <w:t>fibre</w:t>
      </w:r>
      <w:proofErr w:type="spellEnd"/>
      <w:r>
        <w:rPr>
          <w:b w:val="0"/>
          <w:bCs w:val="0"/>
          <w:szCs w:val="22"/>
          <w:lang w:val="en"/>
        </w:rPr>
        <w:t xml:space="preserve">-reinforced plastics for around 70 years. The medium-sized company is the leading European producer thanks to its technologically advanced continuous production process, large manufacturing capacities and wide product range. LAMILUX supplies </w:t>
      </w:r>
      <w:r>
        <w:rPr>
          <w:b w:val="0"/>
          <w:bCs w:val="0"/>
          <w:szCs w:val="22"/>
          <w:lang w:val="en"/>
        </w:rPr>
        <w:lastRenderedPageBreak/>
        <w:t xml:space="preserve">customers around the globe in a wide range of sectors, such as the building industry, the automotive and recreational vehicle sectors, refrigerated </w:t>
      </w:r>
      <w:proofErr w:type="gramStart"/>
      <w:r>
        <w:rPr>
          <w:b w:val="0"/>
          <w:bCs w:val="0"/>
          <w:szCs w:val="22"/>
          <w:lang w:val="en"/>
        </w:rPr>
        <w:t>store room</w:t>
      </w:r>
      <w:proofErr w:type="gramEnd"/>
      <w:r>
        <w:rPr>
          <w:b w:val="0"/>
          <w:bCs w:val="0"/>
          <w:szCs w:val="22"/>
          <w:lang w:val="en"/>
        </w:rPr>
        <w:t xml:space="preserve"> and cell construction, and many other industrial sectors. </w:t>
      </w:r>
      <w:r w:rsidR="00D34BA1" w:rsidRPr="00D34BA1">
        <w:rPr>
          <w:b w:val="0"/>
          <w:bCs w:val="0"/>
          <w:szCs w:val="22"/>
          <w:lang w:val="en"/>
        </w:rPr>
        <w:t xml:space="preserve">LAMILUX strives to be the innovation and performance leader in all areas relevant to its customers.  Headquartered in </w:t>
      </w:r>
      <w:proofErr w:type="spellStart"/>
      <w:r w:rsidR="00D34BA1" w:rsidRPr="00D34BA1">
        <w:rPr>
          <w:b w:val="0"/>
          <w:bCs w:val="0"/>
          <w:szCs w:val="22"/>
          <w:lang w:val="en"/>
        </w:rPr>
        <w:t>Rehau</w:t>
      </w:r>
      <w:proofErr w:type="spellEnd"/>
      <w:r w:rsidR="00D34BA1" w:rsidRPr="00D34BA1">
        <w:rPr>
          <w:b w:val="0"/>
          <w:bCs w:val="0"/>
          <w:szCs w:val="22"/>
          <w:lang w:val="en"/>
        </w:rPr>
        <w:t>, Germany, the family-owned company is managed by Johanna and Dr. Alexander Strunz in the fourth generation, currently employs around 1,300 people, and in 2022 generated sales of around 392 million euros.</w:t>
      </w:r>
    </w:p>
    <w:sectPr w:rsidR="001E14A6" w:rsidRPr="00250078"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altName w:val="Arial"/>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1A2540"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1A2540" w:rsidRPr="00B30BE3" w:rsidRDefault="00752C90" w:rsidP="001A2540">
    <w:pPr>
      <w:pStyle w:val="Fuzeile"/>
      <w:rPr>
        <w:rFonts w:ascii="Arial" w:hAnsi="Arial" w:cs="Arial"/>
        <w:color w:val="A6A6A6" w:themeColor="background1" w:themeShade="A6"/>
        <w:sz w:val="16"/>
        <w:lang w:val="en-GB"/>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6714705F" w:rsidR="001A2540"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1A2540"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 xml:space="preserve">95111 </w:t>
    </w:r>
    <w:proofErr w:type="spellStart"/>
    <w:r w:rsidRPr="00B30BE3">
      <w:rPr>
        <w:rFonts w:ascii="Arial" w:hAnsi="Arial" w:cs="Arial"/>
        <w:color w:val="A6A6A6" w:themeColor="background1" w:themeShade="A6"/>
        <w:sz w:val="16"/>
        <w:lang w:val="en-GB"/>
      </w:rPr>
      <w:t>Rehau</w:t>
    </w:r>
    <w:proofErr w:type="spellEnd"/>
  </w:p>
  <w:p w14:paraId="3721FAA7" w14:textId="77777777" w:rsidR="001A2540" w:rsidRPr="00B30BE3" w:rsidRDefault="00752C90" w:rsidP="001A2540">
    <w:pPr>
      <w:pStyle w:val="Fuzeile"/>
      <w:rPr>
        <w:rFonts w:ascii="Arial" w:hAnsi="Arial" w:cs="Arial"/>
        <w:color w:val="A6A6A6" w:themeColor="background1" w:themeShade="A6"/>
        <w:sz w:val="16"/>
        <w:lang w:val="en-GB"/>
      </w:rPr>
    </w:pPr>
  </w:p>
  <w:p w14:paraId="2D99A013" w14:textId="17E000DB" w:rsidR="001A2540"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1191E6BF"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ED65EC">
      <w:rPr>
        <w:rFonts w:ascii="Arial" w:hAnsi="Arial" w:cs="Arial"/>
      </w:rPr>
      <w:t>August</w:t>
    </w:r>
    <w:r w:rsidR="00BC6C68">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752C90">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2919617">
    <w:abstractNumId w:val="0"/>
  </w:num>
  <w:num w:numId="2" w16cid:durableId="776143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458"/>
    <w:rsid w:val="00182B58"/>
    <w:rsid w:val="00182F4E"/>
    <w:rsid w:val="001869F6"/>
    <w:rsid w:val="001A311E"/>
    <w:rsid w:val="001B3C93"/>
    <w:rsid w:val="001C0E04"/>
    <w:rsid w:val="001D224F"/>
    <w:rsid w:val="001E09BB"/>
    <w:rsid w:val="001E14A6"/>
    <w:rsid w:val="001E654C"/>
    <w:rsid w:val="001F6D1A"/>
    <w:rsid w:val="002001B5"/>
    <w:rsid w:val="002041BE"/>
    <w:rsid w:val="00205DB8"/>
    <w:rsid w:val="00215F11"/>
    <w:rsid w:val="00233A1B"/>
    <w:rsid w:val="002477B1"/>
    <w:rsid w:val="00250078"/>
    <w:rsid w:val="00256BC5"/>
    <w:rsid w:val="00260A16"/>
    <w:rsid w:val="00262466"/>
    <w:rsid w:val="0026560F"/>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E6AB3"/>
    <w:rsid w:val="003E7A56"/>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76EE"/>
    <w:rsid w:val="006905D0"/>
    <w:rsid w:val="0069729C"/>
    <w:rsid w:val="006A0DCF"/>
    <w:rsid w:val="006B4902"/>
    <w:rsid w:val="006B5296"/>
    <w:rsid w:val="006C2043"/>
    <w:rsid w:val="006C32FE"/>
    <w:rsid w:val="006D0853"/>
    <w:rsid w:val="00713468"/>
    <w:rsid w:val="00724A6B"/>
    <w:rsid w:val="00731591"/>
    <w:rsid w:val="00744DD2"/>
    <w:rsid w:val="00751907"/>
    <w:rsid w:val="00755CED"/>
    <w:rsid w:val="00755E6A"/>
    <w:rsid w:val="00764350"/>
    <w:rsid w:val="00783661"/>
    <w:rsid w:val="00795D07"/>
    <w:rsid w:val="007B1865"/>
    <w:rsid w:val="007D677D"/>
    <w:rsid w:val="007F4C52"/>
    <w:rsid w:val="007F785A"/>
    <w:rsid w:val="00800556"/>
    <w:rsid w:val="00820876"/>
    <w:rsid w:val="00824B49"/>
    <w:rsid w:val="00830831"/>
    <w:rsid w:val="008371CF"/>
    <w:rsid w:val="0086446A"/>
    <w:rsid w:val="00874044"/>
    <w:rsid w:val="0087764A"/>
    <w:rsid w:val="00885B0B"/>
    <w:rsid w:val="008B3D98"/>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4BA1"/>
    <w:rsid w:val="00D35DDE"/>
    <w:rsid w:val="00D52FF7"/>
    <w:rsid w:val="00D63DD5"/>
    <w:rsid w:val="00D746E3"/>
    <w:rsid w:val="00D8795F"/>
    <w:rsid w:val="00D9247C"/>
    <w:rsid w:val="00D96EB7"/>
    <w:rsid w:val="00DA5C0A"/>
    <w:rsid w:val="00DB40B6"/>
    <w:rsid w:val="00DD1A93"/>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D65EC"/>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customStyle="1" w:styleId="TextA">
    <w:name w:val="Text A"/>
    <w:rsid w:val="00ED65EC"/>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en-GB"/>
      <w14:textOutline w14:w="12700" w14:cap="flat" w14:cmpd="sng" w14:algn="ctr">
        <w14:noFill/>
        <w14:prstDash w14:val="solid"/>
        <w14:miter w14:lim="400000"/>
      </w14:textOutline>
    </w:rPr>
  </w:style>
  <w:style w:type="character" w:customStyle="1" w:styleId="OhneA">
    <w:name w:val="Ohne A"/>
    <w:rsid w:val="00ED65EC"/>
  </w:style>
  <w:style w:type="character" w:customStyle="1" w:styleId="Ohne">
    <w:name w:val="Ohne"/>
    <w:rsid w:val="00ED65EC"/>
  </w:style>
  <w:style w:type="character" w:customStyle="1" w:styleId="Hyperlink0">
    <w:name w:val="Hyperlink.0"/>
    <w:basedOn w:val="Ohne"/>
    <w:rsid w:val="00ED65EC"/>
    <w:rPr>
      <w:rFonts w:ascii="Arial" w:eastAsia="Arial" w:hAnsi="Arial" w:cs="Arial"/>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416901180">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588</Words>
  <Characters>3705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23</cp:revision>
  <cp:lastPrinted>2023-07-18T07:17:00Z</cp:lastPrinted>
  <dcterms:created xsi:type="dcterms:W3CDTF">2022-12-08T08:34:00Z</dcterms:created>
  <dcterms:modified xsi:type="dcterms:W3CDTF">2023-07-18T07:17:00Z</dcterms:modified>
</cp:coreProperties>
</file>