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237E" w14:textId="61E1C9C5" w:rsidR="00E12F26" w:rsidRPr="002F66AF" w:rsidRDefault="002F66AF">
      <w:pPr>
        <w:spacing w:line="360" w:lineRule="auto"/>
        <w:jc w:val="both"/>
        <w:rPr>
          <w:rFonts w:ascii="Arial" w:eastAsia="Arial" w:hAnsi="Arial" w:cs="Arial"/>
          <w:u w:val="single"/>
          <w:lang w:val="en-US"/>
        </w:rPr>
      </w:pPr>
      <w:r>
        <w:rPr>
          <w:rFonts w:ascii="Arial" w:hAnsi="Arial"/>
          <w:u w:val="single"/>
          <w:lang w:val="en-US"/>
        </w:rPr>
        <w:t>n</w:t>
      </w:r>
      <w:r w:rsidR="00EA6389" w:rsidRPr="002F66AF">
        <w:rPr>
          <w:rFonts w:ascii="Arial" w:hAnsi="Arial"/>
          <w:u w:val="single"/>
          <w:lang w:val="en-US"/>
        </w:rPr>
        <w:t>e</w:t>
      </w:r>
      <w:r w:rsidRPr="002F66AF">
        <w:rPr>
          <w:rFonts w:ascii="Arial" w:hAnsi="Arial"/>
          <w:u w:val="single"/>
          <w:lang w:val="en-US"/>
        </w:rPr>
        <w:t>w online presentations on G</w:t>
      </w:r>
      <w:r>
        <w:rPr>
          <w:rFonts w:ascii="Arial" w:hAnsi="Arial"/>
          <w:u w:val="single"/>
          <w:lang w:val="en-US"/>
        </w:rPr>
        <w:t>RP</w:t>
      </w:r>
    </w:p>
    <w:p w14:paraId="05827A69" w14:textId="77777777" w:rsidR="00E12F26" w:rsidRPr="002F66AF" w:rsidRDefault="00E12F26">
      <w:pPr>
        <w:spacing w:line="360" w:lineRule="auto"/>
        <w:jc w:val="both"/>
        <w:rPr>
          <w:rFonts w:ascii="Arial" w:eastAsia="Arial" w:hAnsi="Arial" w:cs="Arial"/>
          <w:lang w:val="en-US"/>
        </w:rPr>
      </w:pPr>
    </w:p>
    <w:p w14:paraId="799EB541" w14:textId="72053300" w:rsidR="00E12F26" w:rsidRPr="00C42763" w:rsidRDefault="000F7312" w:rsidP="000F7312">
      <w:pPr>
        <w:spacing w:line="276" w:lineRule="auto"/>
        <w:jc w:val="both"/>
        <w:rPr>
          <w:rFonts w:ascii="Arial" w:eastAsia="Arial" w:hAnsi="Arial" w:cs="Arial"/>
          <w:b/>
          <w:bCs/>
          <w:sz w:val="48"/>
          <w:szCs w:val="48"/>
          <w:lang w:val="en-US"/>
        </w:rPr>
      </w:pPr>
      <w:r w:rsidRPr="00C42763">
        <w:rPr>
          <w:rFonts w:ascii="Arial" w:hAnsi="Arial"/>
          <w:b/>
          <w:bCs/>
          <w:sz w:val="48"/>
          <w:szCs w:val="48"/>
          <w:lang w:val="en-US"/>
        </w:rPr>
        <w:t>LAMILUX Academy</w:t>
      </w:r>
      <w:r w:rsidR="00C42763" w:rsidRPr="00C42763">
        <w:rPr>
          <w:rFonts w:ascii="Arial" w:hAnsi="Arial"/>
          <w:b/>
          <w:bCs/>
          <w:sz w:val="48"/>
          <w:szCs w:val="48"/>
          <w:lang w:val="en-US"/>
        </w:rPr>
        <w:t xml:space="preserve"> </w:t>
      </w:r>
      <w:r w:rsidR="002F66AF" w:rsidRPr="00C42763">
        <w:rPr>
          <w:rFonts w:ascii="Arial" w:hAnsi="Arial"/>
          <w:b/>
          <w:bCs/>
          <w:sz w:val="48"/>
          <w:szCs w:val="48"/>
          <w:lang w:val="en-US"/>
        </w:rPr>
        <w:t>webinars enter a new round</w:t>
      </w:r>
    </w:p>
    <w:p w14:paraId="589C77C5" w14:textId="77777777" w:rsidR="00E12F26" w:rsidRPr="00C42763" w:rsidRDefault="00E12F26">
      <w:pPr>
        <w:spacing w:line="360" w:lineRule="auto"/>
        <w:jc w:val="both"/>
        <w:rPr>
          <w:rFonts w:ascii="Arial" w:eastAsia="Arial" w:hAnsi="Arial" w:cs="Arial"/>
          <w:lang w:val="en-US"/>
        </w:rPr>
      </w:pPr>
    </w:p>
    <w:p w14:paraId="34009E6F" w14:textId="2A8A701C" w:rsidR="000F7312" w:rsidRPr="007A47BD" w:rsidRDefault="002F66AF" w:rsidP="000F7312">
      <w:pPr>
        <w:spacing w:line="360" w:lineRule="auto"/>
        <w:jc w:val="both"/>
        <w:rPr>
          <w:rFonts w:ascii="Arial" w:hAnsi="Arial"/>
          <w:b/>
          <w:bCs/>
          <w:lang w:val="en-US"/>
        </w:rPr>
      </w:pPr>
      <w:r w:rsidRPr="002F66AF">
        <w:rPr>
          <w:rFonts w:ascii="Arial" w:hAnsi="Arial"/>
          <w:b/>
          <w:bCs/>
          <w:lang w:val="en-US"/>
        </w:rPr>
        <w:t>This year, the GRP market leader is once again offering various instructive webinars from the LAMILUX Academy. Throughout 2024, interested parties will have the opportunity to find out about GRP solutions from LAMILUX Composites in a total of 7 different online lectures.</w:t>
      </w:r>
      <w:r>
        <w:rPr>
          <w:rFonts w:ascii="Arial" w:hAnsi="Arial"/>
          <w:b/>
          <w:bCs/>
          <w:lang w:val="en-US"/>
        </w:rPr>
        <w:t xml:space="preserve"> </w:t>
      </w:r>
      <w:r>
        <w:rPr>
          <w:rFonts w:ascii="Arial" w:hAnsi="Arial"/>
          <w:b/>
          <w:bCs/>
          <w:lang w:val="en-GB"/>
        </w:rPr>
        <w:t>Besides product innovations and industry-specific knowledge, the GRP experts will also provide participants with useful information on the processing and handling of glass fibre-reinforced plastics.</w:t>
      </w:r>
    </w:p>
    <w:p w14:paraId="5ED2F483" w14:textId="44AA9052" w:rsidR="00E12F26" w:rsidRDefault="008E3F39"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hint="eastAsia"/>
          <w:sz w:val="24"/>
          <w:szCs w:val="24"/>
          <w:lang w:val="en-US"/>
        </w:rPr>
      </w:pPr>
      <w:r w:rsidRPr="008E3F39">
        <w:rPr>
          <w:sz w:val="24"/>
          <w:szCs w:val="24"/>
          <w:lang w:val="en-US"/>
        </w:rPr>
        <w:t>Each webinar has a specific focus that is presented in an easily</w:t>
      </w:r>
      <w:r>
        <w:rPr>
          <w:sz w:val="24"/>
          <w:szCs w:val="24"/>
          <w:lang w:val="en-US"/>
        </w:rPr>
        <w:t xml:space="preserve"> </w:t>
      </w:r>
      <w:r w:rsidRPr="008E3F39">
        <w:rPr>
          <w:sz w:val="24"/>
          <w:szCs w:val="24"/>
          <w:lang w:val="en-US"/>
        </w:rPr>
        <w:t>understandable way. Experts from various departments at LAMILUX Composites have once again been invited as speakers this year.</w:t>
      </w:r>
    </w:p>
    <w:p w14:paraId="4711F0CE" w14:textId="77777777" w:rsidR="008E3F39" w:rsidRDefault="008E3F39"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hint="eastAsia"/>
          <w:sz w:val="24"/>
          <w:szCs w:val="24"/>
          <w:lang w:val="en-US"/>
        </w:rPr>
      </w:pPr>
    </w:p>
    <w:p w14:paraId="6CA30F18" w14:textId="64FBCA3D" w:rsidR="00EB7800" w:rsidRDefault="008E3F39"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GB"/>
        </w:rPr>
      </w:pPr>
      <w:r>
        <w:rPr>
          <w:sz w:val="24"/>
          <w:szCs w:val="24"/>
          <w:lang w:val="en-GB"/>
        </w:rPr>
        <w:t>Participants can look forward to the following LAMILUX Academy webinars:</w:t>
      </w:r>
    </w:p>
    <w:p w14:paraId="227CDB5E" w14:textId="77777777" w:rsidR="007A47BD" w:rsidRPr="00501450" w:rsidRDefault="007A47BD"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7F81EF0A" w14:textId="14E24434" w:rsidR="00E12F26" w:rsidRPr="00501450" w:rsidRDefault="0050145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sidRPr="00501450">
        <w:rPr>
          <w:b/>
          <w:bCs/>
          <w:sz w:val="24"/>
          <w:szCs w:val="24"/>
          <w:u w:val="single"/>
          <w:lang w:val="en-US"/>
        </w:rPr>
        <w:t xml:space="preserve">LAMILUX </w:t>
      </w:r>
      <w:proofErr w:type="spellStart"/>
      <w:r w:rsidRPr="00501450">
        <w:rPr>
          <w:b/>
          <w:bCs/>
          <w:sz w:val="24"/>
          <w:szCs w:val="24"/>
          <w:u w:val="single"/>
          <w:lang w:val="en-US"/>
        </w:rPr>
        <w:t>FireShield</w:t>
      </w:r>
      <w:proofErr w:type="spellEnd"/>
      <w:r w:rsidRPr="00501450">
        <w:rPr>
          <w:b/>
          <w:bCs/>
          <w:sz w:val="24"/>
          <w:szCs w:val="24"/>
          <w:u w:val="single"/>
          <w:lang w:val="en-US"/>
        </w:rPr>
        <w:t>® – the toolbox for fire-retardant GRP solutions</w:t>
      </w:r>
    </w:p>
    <w:p w14:paraId="6993FD8A" w14:textId="2974544A" w:rsidR="000F7312" w:rsidRPr="008E3F39" w:rsidRDefault="008E3F39"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hint="eastAsia"/>
          <w:sz w:val="24"/>
          <w:szCs w:val="24"/>
          <w:lang w:val="en-US"/>
        </w:rPr>
      </w:pPr>
      <w:r w:rsidRPr="008E3F39">
        <w:rPr>
          <w:i/>
          <w:iCs/>
          <w:sz w:val="24"/>
          <w:szCs w:val="24"/>
          <w:lang w:val="en-US"/>
        </w:rPr>
        <w:t>Thursday</w:t>
      </w:r>
      <w:r w:rsidR="00EB7800" w:rsidRPr="008E3F39">
        <w:rPr>
          <w:rFonts w:hint="eastAsia"/>
          <w:i/>
          <w:iCs/>
          <w:sz w:val="24"/>
          <w:szCs w:val="24"/>
          <w:lang w:val="en-US"/>
        </w:rPr>
        <w:t>,</w:t>
      </w:r>
      <w:r w:rsidR="000F7312" w:rsidRPr="008E3F39">
        <w:rPr>
          <w:i/>
          <w:iCs/>
          <w:sz w:val="24"/>
          <w:szCs w:val="24"/>
          <w:lang w:val="en-US"/>
        </w:rPr>
        <w:t xml:space="preserve"> 2</w:t>
      </w:r>
      <w:r w:rsidR="00EB7800" w:rsidRPr="008E3F39">
        <w:rPr>
          <w:i/>
          <w:iCs/>
          <w:sz w:val="24"/>
          <w:szCs w:val="24"/>
          <w:lang w:val="en-US"/>
        </w:rPr>
        <w:t>9</w:t>
      </w:r>
      <w:r w:rsidR="000F7312" w:rsidRPr="008E3F39">
        <w:rPr>
          <w:i/>
          <w:iCs/>
          <w:sz w:val="24"/>
          <w:szCs w:val="24"/>
          <w:lang w:val="en-US"/>
        </w:rPr>
        <w:t>.02.20</w:t>
      </w:r>
      <w:r w:rsidR="00EB7800" w:rsidRPr="008E3F39">
        <w:rPr>
          <w:i/>
          <w:iCs/>
          <w:sz w:val="24"/>
          <w:szCs w:val="24"/>
          <w:lang w:val="en-US"/>
        </w:rPr>
        <w:t>24</w:t>
      </w:r>
      <w:r w:rsidR="000F7312" w:rsidRPr="008E3F39">
        <w:rPr>
          <w:i/>
          <w:iCs/>
          <w:sz w:val="24"/>
          <w:szCs w:val="24"/>
          <w:lang w:val="en-US"/>
        </w:rPr>
        <w:t xml:space="preserve"> </w:t>
      </w:r>
      <w:r w:rsidRPr="008E3F39">
        <w:rPr>
          <w:i/>
          <w:iCs/>
          <w:sz w:val="24"/>
          <w:szCs w:val="24"/>
          <w:lang w:val="en-US"/>
        </w:rPr>
        <w:t>–</w:t>
      </w:r>
      <w:r w:rsidR="000F7312" w:rsidRPr="008E3F39">
        <w:rPr>
          <w:i/>
          <w:iCs/>
          <w:sz w:val="24"/>
          <w:szCs w:val="24"/>
          <w:lang w:val="en-US"/>
        </w:rPr>
        <w:t xml:space="preserve"> </w:t>
      </w:r>
      <w:r w:rsidR="00501450">
        <w:rPr>
          <w:i/>
          <w:iCs/>
          <w:sz w:val="24"/>
          <w:szCs w:val="24"/>
          <w:lang w:val="en-US"/>
        </w:rPr>
        <w:t>9</w:t>
      </w:r>
      <w:r w:rsidRPr="008E3F39">
        <w:rPr>
          <w:i/>
          <w:iCs/>
          <w:sz w:val="24"/>
          <w:szCs w:val="24"/>
          <w:lang w:val="en-US"/>
        </w:rPr>
        <w:t>:00</w:t>
      </w:r>
      <w:r>
        <w:rPr>
          <w:i/>
          <w:iCs/>
          <w:sz w:val="24"/>
          <w:szCs w:val="24"/>
          <w:lang w:val="en-US"/>
        </w:rPr>
        <w:t xml:space="preserve"> am</w:t>
      </w:r>
      <w:r w:rsidR="00501450">
        <w:rPr>
          <w:i/>
          <w:iCs/>
          <w:sz w:val="24"/>
          <w:szCs w:val="24"/>
          <w:lang w:val="en-US"/>
        </w:rPr>
        <w:t xml:space="preserve"> (CET)</w:t>
      </w:r>
    </w:p>
    <w:p w14:paraId="6BAE443E" w14:textId="3A98BD1D" w:rsidR="008E3F39" w:rsidRPr="008E3F39" w:rsidRDefault="008E3F39"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sidRPr="008E3F39">
        <w:rPr>
          <w:sz w:val="24"/>
          <w:szCs w:val="24"/>
          <w:lang w:val="en-US"/>
        </w:rPr>
        <w:t xml:space="preserve">Speaker Sascha Oswald explains which flame-retardant GRP solutions LAMILUX </w:t>
      </w:r>
      <w:proofErr w:type="spellStart"/>
      <w:r w:rsidRPr="008E3F39">
        <w:rPr>
          <w:sz w:val="24"/>
          <w:szCs w:val="24"/>
          <w:lang w:val="en-US"/>
        </w:rPr>
        <w:t>FireShield</w:t>
      </w:r>
      <w:proofErr w:type="spellEnd"/>
      <w:r w:rsidRPr="008E3F39">
        <w:rPr>
          <w:sz w:val="24"/>
          <w:szCs w:val="24"/>
          <w:lang w:val="en-US"/>
        </w:rPr>
        <w:t xml:space="preserve">® offers and where LAMILUX </w:t>
      </w:r>
      <w:proofErr w:type="spellStart"/>
      <w:r w:rsidRPr="008E3F39">
        <w:rPr>
          <w:sz w:val="24"/>
          <w:szCs w:val="24"/>
          <w:lang w:val="en-US"/>
        </w:rPr>
        <w:t>FireShield</w:t>
      </w:r>
      <w:proofErr w:type="spellEnd"/>
      <w:r w:rsidRPr="008E3F39">
        <w:rPr>
          <w:sz w:val="24"/>
          <w:szCs w:val="24"/>
          <w:lang w:val="en-US"/>
        </w:rPr>
        <w:t>® can be used.</w:t>
      </w:r>
    </w:p>
    <w:p w14:paraId="721329DD" w14:textId="77777777" w:rsidR="00E12F26" w:rsidRPr="008E3F39"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0AB6641C" w14:textId="451BAA03" w:rsidR="008E3F39" w:rsidRPr="008E3F39" w:rsidRDefault="00501450" w:rsidP="008E3F3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Pr>
          <w:b/>
          <w:bCs/>
          <w:sz w:val="24"/>
          <w:szCs w:val="24"/>
          <w:u w:val="single"/>
          <w:lang w:val="en-US"/>
        </w:rPr>
        <w:t xml:space="preserve">Prefabricated construction - </w:t>
      </w:r>
      <w:r w:rsidR="008E3F39" w:rsidRPr="008E3F39">
        <w:rPr>
          <w:b/>
          <w:bCs/>
          <w:sz w:val="24"/>
          <w:szCs w:val="24"/>
          <w:u w:val="single"/>
          <w:lang w:val="en-US"/>
        </w:rPr>
        <w:t>how composite materials</w:t>
      </w:r>
      <w:r>
        <w:rPr>
          <w:b/>
          <w:bCs/>
          <w:sz w:val="24"/>
          <w:szCs w:val="24"/>
          <w:u w:val="single"/>
          <w:lang w:val="en-US"/>
        </w:rPr>
        <w:t xml:space="preserve"> will</w:t>
      </w:r>
      <w:r w:rsidR="008E3F39" w:rsidRPr="008E3F39">
        <w:rPr>
          <w:b/>
          <w:bCs/>
          <w:sz w:val="24"/>
          <w:szCs w:val="24"/>
          <w:u w:val="single"/>
          <w:lang w:val="en-US"/>
        </w:rPr>
        <w:t xml:space="preserve"> influence the processes of the future</w:t>
      </w:r>
    </w:p>
    <w:p w14:paraId="122B4317" w14:textId="202AF46F" w:rsidR="008E3F39" w:rsidRPr="008E3F39" w:rsidRDefault="008E3F39" w:rsidP="008E3F3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lang w:val="en-US"/>
        </w:rPr>
      </w:pPr>
      <w:r w:rsidRPr="008E3F39">
        <w:rPr>
          <w:i/>
          <w:iCs/>
          <w:sz w:val="24"/>
          <w:szCs w:val="24"/>
          <w:lang w:val="en-US"/>
        </w:rPr>
        <w:t xml:space="preserve">Tuesday, 23.04.2024 - </w:t>
      </w:r>
      <w:r w:rsidR="00501450">
        <w:rPr>
          <w:i/>
          <w:iCs/>
          <w:sz w:val="24"/>
          <w:szCs w:val="24"/>
          <w:lang w:val="en-US"/>
        </w:rPr>
        <w:t>9</w:t>
      </w:r>
      <w:r w:rsidRPr="008E3F39">
        <w:rPr>
          <w:i/>
          <w:iCs/>
          <w:sz w:val="24"/>
          <w:szCs w:val="24"/>
          <w:lang w:val="en-US"/>
        </w:rPr>
        <w:t>:00 am</w:t>
      </w:r>
      <w:r w:rsidR="00501450">
        <w:rPr>
          <w:i/>
          <w:iCs/>
          <w:sz w:val="24"/>
          <w:szCs w:val="24"/>
          <w:lang w:val="en-US"/>
        </w:rPr>
        <w:t xml:space="preserve"> (CET)</w:t>
      </w:r>
    </w:p>
    <w:p w14:paraId="2CDC7E1F" w14:textId="617D9174" w:rsidR="008E3F39" w:rsidRPr="008E3F39" w:rsidRDefault="008E3F39" w:rsidP="008E3F3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sidRPr="008E3F39">
        <w:rPr>
          <w:sz w:val="24"/>
          <w:szCs w:val="24"/>
          <w:lang w:val="en-US"/>
        </w:rPr>
        <w:t>This webinar is all about GRP for serial construction. Speaker Jörn Müller will show which areas of application are suitable for the use of GRP</w:t>
      </w:r>
      <w:r w:rsidR="007A47BD">
        <w:rPr>
          <w:sz w:val="24"/>
          <w:szCs w:val="24"/>
          <w:lang w:val="en-US"/>
        </w:rPr>
        <w:t>, which LAMILUX products are used</w:t>
      </w:r>
      <w:r w:rsidRPr="008E3F39">
        <w:rPr>
          <w:sz w:val="24"/>
          <w:szCs w:val="24"/>
          <w:lang w:val="en-US"/>
        </w:rPr>
        <w:t xml:space="preserve"> and what advantages they bring.</w:t>
      </w:r>
    </w:p>
    <w:p w14:paraId="7CA7FD54" w14:textId="77777777" w:rsidR="00631F03" w:rsidRPr="00501450" w:rsidRDefault="00631F03"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5A256C3B" w14:textId="2AF018AC" w:rsidR="00631F03" w:rsidRPr="00631F03" w:rsidRDefault="00631F03" w:rsidP="00631F03">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sidRPr="00631F03">
        <w:rPr>
          <w:b/>
          <w:bCs/>
          <w:sz w:val="24"/>
          <w:szCs w:val="24"/>
          <w:u w:val="single"/>
          <w:lang w:val="en-US"/>
        </w:rPr>
        <w:t>Tips for the optimal processing of glass fiber reinforced plastic</w:t>
      </w:r>
      <w:r w:rsidR="00501450">
        <w:rPr>
          <w:b/>
          <w:bCs/>
          <w:sz w:val="24"/>
          <w:szCs w:val="24"/>
          <w:u w:val="single"/>
          <w:lang w:val="en-US"/>
        </w:rPr>
        <w:t>s</w:t>
      </w:r>
      <w:r w:rsidRPr="00631F03">
        <w:rPr>
          <w:b/>
          <w:bCs/>
          <w:sz w:val="24"/>
          <w:szCs w:val="24"/>
          <w:u w:val="single"/>
          <w:lang w:val="en-US"/>
        </w:rPr>
        <w:t xml:space="preserve"> (GRP)</w:t>
      </w:r>
    </w:p>
    <w:p w14:paraId="68B6027A" w14:textId="602B66F3" w:rsidR="00631F03" w:rsidRPr="00631F03" w:rsidRDefault="00631F03" w:rsidP="00631F03">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lang w:val="en-US"/>
        </w:rPr>
      </w:pPr>
      <w:r w:rsidRPr="00631F03">
        <w:rPr>
          <w:i/>
          <w:iCs/>
          <w:sz w:val="24"/>
          <w:szCs w:val="24"/>
          <w:lang w:val="en-US"/>
        </w:rPr>
        <w:t xml:space="preserve">Thursday, 06.06.2024 - </w:t>
      </w:r>
      <w:r w:rsidR="00501450">
        <w:rPr>
          <w:i/>
          <w:iCs/>
          <w:sz w:val="24"/>
          <w:szCs w:val="24"/>
          <w:lang w:val="en-US"/>
        </w:rPr>
        <w:t>9</w:t>
      </w:r>
      <w:r w:rsidRPr="00631F03">
        <w:rPr>
          <w:i/>
          <w:iCs/>
          <w:sz w:val="24"/>
          <w:szCs w:val="24"/>
          <w:lang w:val="en-US"/>
        </w:rPr>
        <w:t>:00 am</w:t>
      </w:r>
      <w:r w:rsidR="00501450">
        <w:rPr>
          <w:i/>
          <w:iCs/>
          <w:sz w:val="24"/>
          <w:szCs w:val="24"/>
          <w:lang w:val="en-US"/>
        </w:rPr>
        <w:t xml:space="preserve"> (CET)</w:t>
      </w:r>
    </w:p>
    <w:p w14:paraId="0DC19198" w14:textId="20CE4279" w:rsidR="00631F03" w:rsidRPr="00501450" w:rsidRDefault="00631F03" w:rsidP="00631F03">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sidRPr="00631F03">
        <w:rPr>
          <w:sz w:val="24"/>
          <w:szCs w:val="24"/>
          <w:lang w:val="en-US"/>
        </w:rPr>
        <w:t xml:space="preserve">What is GRP and what properties does it have? How can GRP be processed and further processed? How is GRP cleaned and maintained? What do you have to consider when working with GRP? </w:t>
      </w:r>
      <w:r w:rsidRPr="00501450">
        <w:rPr>
          <w:sz w:val="24"/>
          <w:szCs w:val="24"/>
          <w:lang w:val="en-US"/>
        </w:rPr>
        <w:t>All these questions will be answered by speaker Daniel Hauenstein</w:t>
      </w:r>
    </w:p>
    <w:p w14:paraId="2098DFDD" w14:textId="77777777" w:rsidR="00631F03" w:rsidRPr="00501450" w:rsidRDefault="00631F03"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042EDCD3" w14:textId="3A62F4E7" w:rsidR="00631F03" w:rsidRPr="00631F03" w:rsidRDefault="00631F03" w:rsidP="00631F03">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sidRPr="00631F03">
        <w:rPr>
          <w:b/>
          <w:bCs/>
          <w:sz w:val="24"/>
          <w:szCs w:val="24"/>
          <w:u w:val="single"/>
          <w:lang w:val="en-US"/>
        </w:rPr>
        <w:t xml:space="preserve">Preview Caravan Salon Düsseldorf 2024 - </w:t>
      </w:r>
      <w:r w:rsidR="00501450">
        <w:rPr>
          <w:b/>
          <w:bCs/>
          <w:sz w:val="24"/>
          <w:szCs w:val="24"/>
          <w:u w:val="single"/>
          <w:lang w:val="en-US"/>
        </w:rPr>
        <w:t>N</w:t>
      </w:r>
      <w:r w:rsidRPr="00631F03">
        <w:rPr>
          <w:b/>
          <w:bCs/>
          <w:sz w:val="24"/>
          <w:szCs w:val="24"/>
          <w:u w:val="single"/>
          <w:lang w:val="en-US"/>
        </w:rPr>
        <w:t xml:space="preserve">ew appearance and maximum value retention </w:t>
      </w:r>
      <w:r w:rsidR="00501450">
        <w:rPr>
          <w:b/>
          <w:bCs/>
          <w:sz w:val="24"/>
          <w:szCs w:val="24"/>
          <w:u w:val="single"/>
          <w:lang w:val="en-US"/>
        </w:rPr>
        <w:t xml:space="preserve">- </w:t>
      </w:r>
      <w:r w:rsidRPr="00631F03">
        <w:rPr>
          <w:b/>
          <w:bCs/>
          <w:sz w:val="24"/>
          <w:szCs w:val="24"/>
          <w:u w:val="single"/>
          <w:lang w:val="en-US"/>
        </w:rPr>
        <w:t>The latest generation of motorhome side walls</w:t>
      </w:r>
    </w:p>
    <w:p w14:paraId="14DA46AC" w14:textId="03D8057A" w:rsidR="00631F03" w:rsidRPr="00631F03" w:rsidRDefault="00631F03" w:rsidP="00631F03">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lang w:val="en-US"/>
        </w:rPr>
      </w:pPr>
      <w:r w:rsidRPr="00631F03">
        <w:rPr>
          <w:i/>
          <w:iCs/>
          <w:sz w:val="24"/>
          <w:szCs w:val="24"/>
          <w:lang w:val="en-US"/>
        </w:rPr>
        <w:t xml:space="preserve">Thursday, 25.07.2024 - </w:t>
      </w:r>
      <w:r w:rsidR="00501450">
        <w:rPr>
          <w:i/>
          <w:iCs/>
          <w:sz w:val="24"/>
          <w:szCs w:val="24"/>
          <w:lang w:val="en-US"/>
        </w:rPr>
        <w:t>9</w:t>
      </w:r>
      <w:r w:rsidRPr="00631F03">
        <w:rPr>
          <w:i/>
          <w:iCs/>
          <w:sz w:val="24"/>
          <w:szCs w:val="24"/>
          <w:lang w:val="en-US"/>
        </w:rPr>
        <w:t>:00 a.m.</w:t>
      </w:r>
      <w:r w:rsidR="00501450">
        <w:rPr>
          <w:i/>
          <w:iCs/>
          <w:sz w:val="24"/>
          <w:szCs w:val="24"/>
          <w:lang w:val="en-US"/>
        </w:rPr>
        <w:t xml:space="preserve"> (CET)</w:t>
      </w:r>
    </w:p>
    <w:p w14:paraId="1FC3B464" w14:textId="14D5FAEC" w:rsidR="00631F03" w:rsidRPr="00631F03" w:rsidRDefault="00631F03" w:rsidP="00631F03">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sidRPr="00631F03">
        <w:rPr>
          <w:sz w:val="24"/>
          <w:szCs w:val="24"/>
          <w:lang w:val="en-US"/>
        </w:rPr>
        <w:t>Attention motorhome owners: This webinar is all about GRP in the caravan industry. Speaker Sascha Oswald will show which areas of application are suitable for the use of GRP in caravans, which LAMILUX products are used and what advantages LAMILUX GRP offers in the caravan industry? A look at the Caravan Salon in Düsseldorf rounds off the online presentation.</w:t>
      </w:r>
    </w:p>
    <w:p w14:paraId="6CD6C63A" w14:textId="77777777" w:rsidR="00EB7800" w:rsidRPr="00631F03"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55C036DB" w14:textId="45A9DD06" w:rsidR="00631F03" w:rsidRPr="00631F03" w:rsidRDefault="00631F03" w:rsidP="00EA638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sidRPr="00631F03">
        <w:rPr>
          <w:b/>
          <w:bCs/>
          <w:sz w:val="24"/>
          <w:szCs w:val="24"/>
          <w:u w:val="single"/>
          <w:lang w:val="en-US"/>
        </w:rPr>
        <w:lastRenderedPageBreak/>
        <w:t>Preview IAA Transportation Hanover 2024 - Lightweight and robust materials for the bus and commercial vehicle industry</w:t>
      </w:r>
    </w:p>
    <w:p w14:paraId="352F05EE" w14:textId="519C8A29" w:rsidR="00EA6389" w:rsidRPr="007D2D50" w:rsidRDefault="00631F03" w:rsidP="00EA638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lang w:val="en-US"/>
        </w:rPr>
      </w:pPr>
      <w:r w:rsidRPr="007D2D50">
        <w:rPr>
          <w:i/>
          <w:iCs/>
          <w:sz w:val="24"/>
          <w:szCs w:val="24"/>
          <w:lang w:val="en-US"/>
        </w:rPr>
        <w:t>Tuesday</w:t>
      </w:r>
      <w:r w:rsidR="00EA6389" w:rsidRPr="007D2D50">
        <w:rPr>
          <w:i/>
          <w:iCs/>
          <w:sz w:val="24"/>
          <w:szCs w:val="24"/>
          <w:lang w:val="en-US"/>
        </w:rPr>
        <w:t xml:space="preserve">, 27.08.2024 - </w:t>
      </w:r>
      <w:r w:rsidR="00501450">
        <w:rPr>
          <w:i/>
          <w:iCs/>
          <w:sz w:val="24"/>
          <w:szCs w:val="24"/>
          <w:lang w:val="en-US"/>
        </w:rPr>
        <w:t>9</w:t>
      </w:r>
      <w:r w:rsidR="00EA6389" w:rsidRPr="007D2D50">
        <w:rPr>
          <w:i/>
          <w:iCs/>
          <w:sz w:val="24"/>
          <w:szCs w:val="24"/>
          <w:lang w:val="en-US"/>
        </w:rPr>
        <w:t>:00</w:t>
      </w:r>
      <w:r w:rsidRPr="007D2D50">
        <w:rPr>
          <w:i/>
          <w:iCs/>
          <w:sz w:val="24"/>
          <w:szCs w:val="24"/>
          <w:lang w:val="en-US"/>
        </w:rPr>
        <w:t xml:space="preserve"> am</w:t>
      </w:r>
      <w:r w:rsidR="00501450">
        <w:rPr>
          <w:i/>
          <w:iCs/>
          <w:sz w:val="24"/>
          <w:szCs w:val="24"/>
          <w:lang w:val="en-US"/>
        </w:rPr>
        <w:t xml:space="preserve"> (CET)</w:t>
      </w:r>
    </w:p>
    <w:p w14:paraId="485AC9A7" w14:textId="3F85BC4D" w:rsidR="00E12F26" w:rsidRDefault="007D2D5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sidRPr="007D2D50">
        <w:rPr>
          <w:sz w:val="24"/>
          <w:szCs w:val="24"/>
          <w:lang w:val="en-US"/>
        </w:rPr>
        <w:t>In this webinar, speaker Sascha Oswald explains which areas of application in commercial vehicles and buses are suitable for the use of GRP, which LAMILUX products are used there and what advantages they bring. A look at the IAA Transportation in Hanover rounds off the online presentation.</w:t>
      </w:r>
    </w:p>
    <w:p w14:paraId="69D923D1" w14:textId="77777777" w:rsidR="007D2D50" w:rsidRPr="00501450" w:rsidRDefault="007D2D5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040C9F4C" w14:textId="77777777" w:rsidR="007D2D50" w:rsidRPr="007D2D50" w:rsidRDefault="007D2D50"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sidRPr="007D2D50">
        <w:rPr>
          <w:b/>
          <w:bCs/>
          <w:sz w:val="24"/>
          <w:szCs w:val="24"/>
          <w:u w:val="single"/>
          <w:lang w:val="en-US"/>
        </w:rPr>
        <w:t>Global container logistics - How the transport of containers is revolutionizing global trade</w:t>
      </w:r>
    </w:p>
    <w:p w14:paraId="7347E818" w14:textId="7AE8BE5D" w:rsidR="007D2D50" w:rsidRPr="007D2D50" w:rsidRDefault="007D2D50"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lang w:val="en-US"/>
        </w:rPr>
      </w:pPr>
      <w:r w:rsidRPr="007D2D50">
        <w:rPr>
          <w:i/>
          <w:iCs/>
          <w:sz w:val="24"/>
          <w:szCs w:val="24"/>
          <w:lang w:val="en-US"/>
        </w:rPr>
        <w:t xml:space="preserve">Tuesday, 05.11.2024 - </w:t>
      </w:r>
      <w:r w:rsidR="00501450">
        <w:rPr>
          <w:i/>
          <w:iCs/>
          <w:sz w:val="24"/>
          <w:szCs w:val="24"/>
          <w:lang w:val="en-US"/>
        </w:rPr>
        <w:t>9</w:t>
      </w:r>
      <w:r w:rsidRPr="007D2D50">
        <w:rPr>
          <w:i/>
          <w:iCs/>
          <w:sz w:val="24"/>
          <w:szCs w:val="24"/>
          <w:lang w:val="en-US"/>
        </w:rPr>
        <w:t>:00 am</w:t>
      </w:r>
      <w:r w:rsidR="00501450">
        <w:rPr>
          <w:i/>
          <w:iCs/>
          <w:sz w:val="24"/>
          <w:szCs w:val="24"/>
          <w:lang w:val="en-US"/>
        </w:rPr>
        <w:t xml:space="preserve"> (CET)</w:t>
      </w:r>
    </w:p>
    <w:p w14:paraId="525AEB0A" w14:textId="264E0E0E" w:rsidR="00E12F26" w:rsidRDefault="007A47BD"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Pr>
          <w:sz w:val="24"/>
          <w:szCs w:val="24"/>
          <w:lang w:val="en-US"/>
        </w:rPr>
        <w:t>W</w:t>
      </w:r>
      <w:r w:rsidR="007D2D50" w:rsidRPr="007D2D50">
        <w:rPr>
          <w:sz w:val="24"/>
          <w:szCs w:val="24"/>
          <w:lang w:val="en-US"/>
        </w:rPr>
        <w:t>hich transport options are available</w:t>
      </w:r>
      <w:r>
        <w:rPr>
          <w:sz w:val="24"/>
          <w:szCs w:val="24"/>
          <w:lang w:val="en-US"/>
        </w:rPr>
        <w:t xml:space="preserve">? Which areas of application in the tank container industry are suitable for the use of GRP? </w:t>
      </w:r>
      <w:r w:rsidR="007D2D50" w:rsidRPr="007D2D50">
        <w:rPr>
          <w:sz w:val="24"/>
          <w:szCs w:val="24"/>
          <w:lang w:val="en-US"/>
        </w:rPr>
        <w:t xml:space="preserve"> </w:t>
      </w:r>
      <w:r>
        <w:rPr>
          <w:sz w:val="24"/>
          <w:szCs w:val="24"/>
          <w:lang w:val="en-US"/>
        </w:rPr>
        <w:t>W</w:t>
      </w:r>
      <w:r w:rsidR="007D2D50" w:rsidRPr="007D2D50">
        <w:rPr>
          <w:sz w:val="24"/>
          <w:szCs w:val="24"/>
          <w:lang w:val="en-US"/>
        </w:rPr>
        <w:t xml:space="preserve">hich LAMILUX products are used </w:t>
      </w:r>
      <w:r>
        <w:rPr>
          <w:sz w:val="24"/>
          <w:szCs w:val="24"/>
          <w:lang w:val="en-US"/>
        </w:rPr>
        <w:t xml:space="preserve">in the tank container industry </w:t>
      </w:r>
      <w:r w:rsidR="007D2D50" w:rsidRPr="007D2D50">
        <w:rPr>
          <w:sz w:val="24"/>
          <w:szCs w:val="24"/>
          <w:lang w:val="en-US"/>
        </w:rPr>
        <w:t xml:space="preserve">and what advantages </w:t>
      </w:r>
      <w:r>
        <w:rPr>
          <w:sz w:val="24"/>
          <w:szCs w:val="24"/>
          <w:lang w:val="en-US"/>
        </w:rPr>
        <w:t xml:space="preserve">do </w:t>
      </w:r>
      <w:r w:rsidR="007D2D50" w:rsidRPr="007D2D50">
        <w:rPr>
          <w:sz w:val="24"/>
          <w:szCs w:val="24"/>
          <w:lang w:val="en-US"/>
        </w:rPr>
        <w:t>they offer</w:t>
      </w:r>
      <w:r>
        <w:rPr>
          <w:sz w:val="24"/>
          <w:szCs w:val="24"/>
          <w:lang w:val="en-US"/>
        </w:rPr>
        <w:t>? All these questions will be answered by Colin Blaschke.</w:t>
      </w:r>
    </w:p>
    <w:p w14:paraId="11FC3315" w14:textId="77777777" w:rsidR="007D2D50" w:rsidRPr="007D2D50" w:rsidRDefault="007D2D50"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65ABA28F" w14:textId="75CC1A18" w:rsidR="007D2D50" w:rsidRPr="007D2D50" w:rsidRDefault="00A1652F"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lang w:val="en-US"/>
        </w:rPr>
      </w:pPr>
      <w:r w:rsidRPr="00A1652F">
        <w:rPr>
          <w:b/>
          <w:bCs/>
          <w:sz w:val="24"/>
          <w:szCs w:val="24"/>
          <w:u w:val="single"/>
          <w:lang w:val="en-US"/>
        </w:rPr>
        <w:t>Lightweight construction, functional integration and robustness - lightweight construction in transport logistics</w:t>
      </w:r>
    </w:p>
    <w:p w14:paraId="04882F6E" w14:textId="22410824" w:rsidR="007D2D50" w:rsidRPr="007D2D50" w:rsidRDefault="007D2D50"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lang w:val="en-US"/>
        </w:rPr>
      </w:pPr>
      <w:r w:rsidRPr="007D2D50">
        <w:rPr>
          <w:i/>
          <w:iCs/>
          <w:sz w:val="24"/>
          <w:szCs w:val="24"/>
          <w:lang w:val="en-US"/>
        </w:rPr>
        <w:t>T</w:t>
      </w:r>
      <w:r w:rsidR="00501450">
        <w:rPr>
          <w:i/>
          <w:iCs/>
          <w:sz w:val="24"/>
          <w:szCs w:val="24"/>
          <w:lang w:val="en-US"/>
        </w:rPr>
        <w:t>hursday</w:t>
      </w:r>
      <w:r w:rsidRPr="007D2D50">
        <w:rPr>
          <w:i/>
          <w:iCs/>
          <w:sz w:val="24"/>
          <w:szCs w:val="24"/>
          <w:lang w:val="en-US"/>
        </w:rPr>
        <w:t xml:space="preserve">, 05.12.2024 - </w:t>
      </w:r>
      <w:r w:rsidR="00501450">
        <w:rPr>
          <w:i/>
          <w:iCs/>
          <w:sz w:val="24"/>
          <w:szCs w:val="24"/>
          <w:lang w:val="en-US"/>
        </w:rPr>
        <w:t>9</w:t>
      </w:r>
      <w:r w:rsidRPr="007D2D50">
        <w:rPr>
          <w:i/>
          <w:iCs/>
          <w:sz w:val="24"/>
          <w:szCs w:val="24"/>
          <w:lang w:val="en-US"/>
        </w:rPr>
        <w:t>:00 am</w:t>
      </w:r>
      <w:r w:rsidR="00501450">
        <w:rPr>
          <w:i/>
          <w:iCs/>
          <w:sz w:val="24"/>
          <w:szCs w:val="24"/>
          <w:lang w:val="en-US"/>
        </w:rPr>
        <w:t xml:space="preserve"> (CET)</w:t>
      </w:r>
    </w:p>
    <w:p w14:paraId="30A3601B" w14:textId="77903C84" w:rsidR="00E12F26" w:rsidRDefault="007D2D50"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r w:rsidRPr="007D2D50">
        <w:rPr>
          <w:sz w:val="24"/>
          <w:szCs w:val="24"/>
          <w:lang w:val="en-US"/>
        </w:rPr>
        <w:t xml:space="preserve">The last webinar in this series answers the following questions: Which areas of application are suitable for the use of GRP? Which LAMILUX products are particularly used for lightweight construction? What advantages does LAMILUX GRP offer in lightweight construction? </w:t>
      </w:r>
      <w:r w:rsidRPr="00501450">
        <w:rPr>
          <w:sz w:val="24"/>
          <w:szCs w:val="24"/>
          <w:lang w:val="en-US"/>
        </w:rPr>
        <w:t>The speaker in this online lecture is Sascha Oswald.</w:t>
      </w:r>
    </w:p>
    <w:p w14:paraId="3509E847" w14:textId="77777777" w:rsidR="007A47BD" w:rsidRPr="00501450" w:rsidRDefault="007A47BD"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70FAB985" w14:textId="77777777" w:rsidR="007D2D50" w:rsidRPr="00501450" w:rsidRDefault="007D2D50" w:rsidP="007D2D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lang w:val="en-US"/>
        </w:rPr>
      </w:pPr>
    </w:p>
    <w:p w14:paraId="60BADF7C" w14:textId="243ECF90" w:rsidR="00E12F26" w:rsidRPr="006B0FAF" w:rsidRDefault="007D2D5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lang w:val="en-US"/>
        </w:rPr>
      </w:pPr>
      <w:r w:rsidRPr="006B0FAF">
        <w:rPr>
          <w:b/>
          <w:bCs/>
          <w:sz w:val="24"/>
          <w:szCs w:val="24"/>
          <w:lang w:val="en-US"/>
        </w:rPr>
        <w:lastRenderedPageBreak/>
        <w:t>Simply register online</w:t>
      </w:r>
      <w:r w:rsidR="000F7312" w:rsidRPr="006B0FAF">
        <w:rPr>
          <w:b/>
          <w:bCs/>
          <w:sz w:val="24"/>
          <w:szCs w:val="24"/>
          <w:lang w:val="en-US"/>
        </w:rPr>
        <w:t xml:space="preserve"> </w:t>
      </w:r>
    </w:p>
    <w:p w14:paraId="402014DA" w14:textId="05A85F9C" w:rsidR="000F7312" w:rsidRPr="00DF411F" w:rsidRDefault="007D2D5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asciiTheme="majorHAnsi" w:hAnsiTheme="majorHAnsi" w:hint="eastAsia"/>
          <w:sz w:val="24"/>
          <w:szCs w:val="24"/>
          <w:lang w:val="en-US"/>
        </w:rPr>
      </w:pPr>
      <w:r w:rsidRPr="00DF411F">
        <w:rPr>
          <w:rFonts w:asciiTheme="majorHAnsi" w:hAnsiTheme="majorHAnsi"/>
          <w:sz w:val="24"/>
          <w:szCs w:val="24"/>
          <w:lang w:val="en-US"/>
        </w:rPr>
        <w:t>You can conveniently register for the</w:t>
      </w:r>
      <w:r w:rsidR="000F7312" w:rsidRPr="00DF411F">
        <w:rPr>
          <w:rFonts w:asciiTheme="majorHAnsi" w:hAnsiTheme="majorHAnsi"/>
          <w:sz w:val="24"/>
          <w:szCs w:val="24"/>
          <w:lang w:val="en-US"/>
        </w:rPr>
        <w:t xml:space="preserve"> LAMILUX </w:t>
      </w:r>
      <w:r w:rsidRPr="00DF411F">
        <w:rPr>
          <w:rFonts w:asciiTheme="majorHAnsi" w:hAnsiTheme="majorHAnsi"/>
          <w:sz w:val="24"/>
          <w:szCs w:val="24"/>
          <w:lang w:val="en-US"/>
        </w:rPr>
        <w:t>w</w:t>
      </w:r>
      <w:r w:rsidR="000F7312" w:rsidRPr="00DF411F">
        <w:rPr>
          <w:rFonts w:asciiTheme="majorHAnsi" w:hAnsiTheme="majorHAnsi"/>
          <w:sz w:val="24"/>
          <w:szCs w:val="24"/>
          <w:lang w:val="en-US"/>
        </w:rPr>
        <w:t>ebinar</w:t>
      </w:r>
      <w:r w:rsidRPr="00DF411F">
        <w:rPr>
          <w:rFonts w:asciiTheme="majorHAnsi" w:hAnsiTheme="majorHAnsi"/>
          <w:sz w:val="24"/>
          <w:szCs w:val="24"/>
          <w:lang w:val="en-US"/>
        </w:rPr>
        <w:t xml:space="preserve">s </w:t>
      </w:r>
      <w:r w:rsidR="000F7312" w:rsidRPr="00DF411F">
        <w:rPr>
          <w:rFonts w:asciiTheme="majorHAnsi" w:hAnsiTheme="majorHAnsi"/>
          <w:sz w:val="24"/>
          <w:szCs w:val="24"/>
          <w:lang w:val="en-US"/>
        </w:rPr>
        <w:t>online</w:t>
      </w:r>
      <w:r w:rsidRPr="00DF411F">
        <w:rPr>
          <w:rFonts w:asciiTheme="majorHAnsi" w:hAnsiTheme="majorHAnsi"/>
          <w:sz w:val="24"/>
          <w:szCs w:val="24"/>
          <w:lang w:val="en-US"/>
        </w:rPr>
        <w:t xml:space="preserve"> </w:t>
      </w:r>
      <w:r w:rsidR="00DF411F">
        <w:rPr>
          <w:rFonts w:asciiTheme="majorHAnsi" w:hAnsiTheme="majorHAnsi"/>
          <w:sz w:val="24"/>
          <w:szCs w:val="24"/>
          <w:lang w:val="en-US"/>
        </w:rPr>
        <w:t xml:space="preserve">by </w:t>
      </w:r>
      <w:r w:rsidRPr="00DF411F">
        <w:rPr>
          <w:rFonts w:asciiTheme="majorHAnsi" w:hAnsiTheme="majorHAnsi"/>
          <w:sz w:val="24"/>
          <w:szCs w:val="24"/>
          <w:lang w:val="en-US"/>
        </w:rPr>
        <w:t xml:space="preserve">using the attached </w:t>
      </w:r>
      <w:r w:rsidR="000F7312" w:rsidRPr="00DF411F">
        <w:rPr>
          <w:rFonts w:asciiTheme="majorHAnsi" w:hAnsiTheme="majorHAnsi"/>
          <w:sz w:val="24"/>
          <w:szCs w:val="24"/>
          <w:lang w:val="en-US"/>
        </w:rPr>
        <w:t>QR</w:t>
      </w:r>
      <w:r w:rsidRPr="00DF411F">
        <w:rPr>
          <w:rFonts w:asciiTheme="majorHAnsi" w:hAnsiTheme="majorHAnsi"/>
          <w:sz w:val="24"/>
          <w:szCs w:val="24"/>
          <w:lang w:val="en-US"/>
        </w:rPr>
        <w:t xml:space="preserve"> c</w:t>
      </w:r>
      <w:r w:rsidR="000F7312" w:rsidRPr="00DF411F">
        <w:rPr>
          <w:rFonts w:asciiTheme="majorHAnsi" w:hAnsiTheme="majorHAnsi"/>
          <w:sz w:val="24"/>
          <w:szCs w:val="24"/>
          <w:lang w:val="en-US"/>
        </w:rPr>
        <w:t>ode.</w:t>
      </w:r>
    </w:p>
    <w:p w14:paraId="3408ED44" w14:textId="1338B31E" w:rsidR="009437D0" w:rsidRPr="006B0FAF" w:rsidRDefault="006B0FAF" w:rsidP="009437D0">
      <w:pPr>
        <w:pStyle w:val="StandardWeb"/>
        <w:rPr>
          <w:lang w:val="en-US"/>
        </w:rPr>
      </w:pPr>
      <w:r>
        <w:rPr>
          <w:rFonts w:ascii="Arial" w:hAnsi="Arial"/>
          <w:b/>
          <w:bCs/>
          <w:noProof/>
          <w:lang w:val="en-US"/>
        </w:rPr>
        <w:drawing>
          <wp:anchor distT="0" distB="0" distL="114300" distR="114300" simplePos="0" relativeHeight="251658240" behindDoc="0" locked="0" layoutInCell="1" allowOverlap="1" wp14:anchorId="6AEF9E2A" wp14:editId="064266D3">
            <wp:simplePos x="0" y="0"/>
            <wp:positionH relativeFrom="margin">
              <wp:align>left</wp:align>
            </wp:positionH>
            <wp:positionV relativeFrom="paragraph">
              <wp:posOffset>41009</wp:posOffset>
            </wp:positionV>
            <wp:extent cx="1210734" cy="1210734"/>
            <wp:effectExtent l="0" t="0" r="8890" b="8890"/>
            <wp:wrapNone/>
            <wp:docPr id="5289667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5974" cy="12159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CEC363" w14:textId="33D256FA" w:rsidR="00E12F26" w:rsidRPr="006B0FAF" w:rsidRDefault="00E12F26">
      <w:pPr>
        <w:spacing w:line="360" w:lineRule="auto"/>
        <w:jc w:val="both"/>
        <w:rPr>
          <w:rFonts w:ascii="Arial" w:hAnsi="Arial"/>
          <w:lang w:val="en-US"/>
        </w:rPr>
      </w:pPr>
    </w:p>
    <w:p w14:paraId="174FC250" w14:textId="77777777" w:rsidR="006B0FAF" w:rsidRPr="006B0FAF" w:rsidRDefault="006B0FAF">
      <w:pPr>
        <w:spacing w:line="360" w:lineRule="auto"/>
        <w:jc w:val="both"/>
        <w:rPr>
          <w:rFonts w:ascii="Arial" w:hAnsi="Arial"/>
          <w:lang w:val="en-US"/>
        </w:rPr>
      </w:pPr>
    </w:p>
    <w:p w14:paraId="0B18818D" w14:textId="77777777" w:rsidR="006B0FAF" w:rsidRPr="006B0FAF" w:rsidRDefault="006B0FAF">
      <w:pPr>
        <w:spacing w:line="360" w:lineRule="auto"/>
        <w:jc w:val="both"/>
        <w:rPr>
          <w:rFonts w:ascii="Arial" w:eastAsia="Arial" w:hAnsi="Arial" w:cs="Arial"/>
          <w:lang w:val="en-US"/>
        </w:rPr>
      </w:pPr>
    </w:p>
    <w:p w14:paraId="5E2A950A" w14:textId="61425B1F" w:rsidR="00E12F26" w:rsidRDefault="00E12F26">
      <w:pPr>
        <w:spacing w:line="360" w:lineRule="auto"/>
        <w:jc w:val="both"/>
        <w:rPr>
          <w:rFonts w:ascii="Arial" w:eastAsia="Arial" w:hAnsi="Arial" w:cs="Arial"/>
          <w:lang w:val="en-US"/>
        </w:rPr>
      </w:pPr>
    </w:p>
    <w:p w14:paraId="4D653561" w14:textId="6E027CD8" w:rsidR="00184A5D" w:rsidRDefault="00600C5F">
      <w:pPr>
        <w:spacing w:line="360" w:lineRule="auto"/>
        <w:jc w:val="both"/>
        <w:rPr>
          <w:rFonts w:ascii="Arial" w:eastAsia="Arial" w:hAnsi="Arial" w:cs="Arial"/>
          <w:lang w:val="en-US"/>
        </w:rPr>
      </w:pPr>
      <w:hyperlink r:id="rId8" w:history="1">
        <w:r w:rsidR="00184A5D" w:rsidRPr="00FD57D2">
          <w:rPr>
            <w:rStyle w:val="Hyperlink"/>
            <w:rFonts w:ascii="Arial" w:eastAsia="Arial" w:hAnsi="Arial" w:cs="Arial"/>
            <w:lang w:val="en-US"/>
          </w:rPr>
          <w:t>www.lamilux.com</w:t>
        </w:r>
      </w:hyperlink>
    </w:p>
    <w:p w14:paraId="22A48603" w14:textId="77777777" w:rsidR="00E12F26" w:rsidRPr="00501450" w:rsidRDefault="00E12F26">
      <w:pPr>
        <w:spacing w:line="360" w:lineRule="auto"/>
        <w:jc w:val="both"/>
        <w:rPr>
          <w:rFonts w:ascii="Arial" w:eastAsia="Arial" w:hAnsi="Arial" w:cs="Arial"/>
          <w:lang w:val="en-US"/>
        </w:rPr>
      </w:pPr>
    </w:p>
    <w:p w14:paraId="66C16657" w14:textId="77777777" w:rsidR="007D2D50" w:rsidRPr="00DF411F" w:rsidRDefault="007D2D50" w:rsidP="007D2D50">
      <w:pPr>
        <w:spacing w:line="360" w:lineRule="auto"/>
        <w:jc w:val="both"/>
        <w:rPr>
          <w:rFonts w:asciiTheme="majorHAnsi" w:hAnsiTheme="majorHAnsi" w:cs="Arial" w:hint="eastAsia"/>
          <w:b/>
          <w:bCs/>
          <w:lang w:val="en-US"/>
        </w:rPr>
      </w:pPr>
      <w:r w:rsidRPr="00DF411F">
        <w:rPr>
          <w:rFonts w:asciiTheme="majorHAnsi" w:hAnsiTheme="majorHAnsi" w:cs="Arial"/>
          <w:b/>
          <w:bCs/>
          <w:lang w:val="en-US"/>
        </w:rPr>
        <w:t>About LAMILUX Composites GmbH</w:t>
      </w:r>
    </w:p>
    <w:p w14:paraId="16B17265" w14:textId="248004B4" w:rsidR="007D2D50" w:rsidRPr="00DF411F" w:rsidRDefault="007D2D50" w:rsidP="007D2D50">
      <w:pPr>
        <w:spacing w:line="360" w:lineRule="auto"/>
        <w:jc w:val="both"/>
        <w:rPr>
          <w:rFonts w:asciiTheme="majorHAnsi" w:hAnsiTheme="majorHAnsi" w:cs="Arial" w:hint="eastAsia"/>
          <w:lang w:val="en-US"/>
        </w:rPr>
      </w:pPr>
      <w:r w:rsidRPr="00DF411F">
        <w:rPr>
          <w:rFonts w:asciiTheme="majorHAnsi" w:hAnsiTheme="majorHAnsi" w:cs="Arial"/>
          <w:lang w:val="en-US"/>
        </w:rPr>
        <w:t>LAMILUX Composites GmbH has been producing fiber-reinforced plastics for around 70 years. Thanks to its technologically outstanding, continuous manufacturing process, large production capacities and broad product range, the medium-sized company is Europe's leading producer. LAMILUX supplies customers around the world in the fields of vehicle, motorhome and caravan construction, cold storage and cold room construction, the construction industry and numerous other industrial segments. LAMILUX strives to be an innovation and performance leader in all areas relevant to its customers.  The family-owned company based in Rehau is managed by Johanna and Dr. Alexander Strunz in the fourth generation, currently employs around 1300 people and achieved a turnover of around 392 million euros in 2022.</w:t>
      </w:r>
    </w:p>
    <w:p w14:paraId="0B06BE0B" w14:textId="6370C6D9" w:rsidR="00E12F26" w:rsidRPr="007D2D50" w:rsidRDefault="00E12F26" w:rsidP="00EA6389">
      <w:pPr>
        <w:spacing w:line="360" w:lineRule="auto"/>
        <w:jc w:val="both"/>
        <w:rPr>
          <w:lang w:val="en-US"/>
        </w:rPr>
      </w:pPr>
    </w:p>
    <w:sectPr w:rsidR="00E12F26" w:rsidRPr="007D2D50">
      <w:headerReference w:type="even" r:id="rId9"/>
      <w:headerReference w:type="default" r:id="rId10"/>
      <w:footerReference w:type="even" r:id="rId11"/>
      <w:footerReference w:type="default" r:id="rId12"/>
      <w:headerReference w:type="first" r:id="rId13"/>
      <w:footerReference w:type="first" r:id="rId14"/>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CB96C" w14:textId="77777777" w:rsidR="00855656" w:rsidRDefault="00855656">
      <w:r>
        <w:separator/>
      </w:r>
    </w:p>
  </w:endnote>
  <w:endnote w:type="continuationSeparator" w:id="0">
    <w:p w14:paraId="05F4623D" w14:textId="77777777" w:rsidR="00855656" w:rsidRDefault="0085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B885" w14:textId="77777777" w:rsidR="000363FA" w:rsidRDefault="000363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7655" w14:textId="13230DCE" w:rsidR="006875B4" w:rsidRDefault="00600C5F" w:rsidP="006875B4">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Contact:</w:t>
    </w:r>
  </w:p>
  <w:p w14:paraId="56E6582B" w14:textId="77777777" w:rsidR="006875B4" w:rsidRPr="00600C5F" w:rsidRDefault="006875B4" w:rsidP="006875B4">
    <w:pPr>
      <w:pStyle w:val="Fuzeile"/>
      <w:tabs>
        <w:tab w:val="clear" w:pos="9072"/>
        <w:tab w:val="right" w:pos="7627"/>
      </w:tabs>
      <w:rPr>
        <w:rFonts w:ascii="Arial" w:eastAsia="Arial" w:hAnsi="Arial" w:cs="Arial"/>
        <w:color w:val="A6A6A6"/>
        <w:sz w:val="16"/>
        <w:szCs w:val="16"/>
        <w:u w:color="A6A6A6"/>
        <w:lang w:val="en-US"/>
      </w:rPr>
    </w:pPr>
  </w:p>
  <w:p w14:paraId="5DD159CA" w14:textId="77777777" w:rsidR="006875B4" w:rsidRDefault="006875B4" w:rsidP="006875B4">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Composites GmbH</w:t>
    </w:r>
  </w:p>
  <w:p w14:paraId="436E7100" w14:textId="77777777" w:rsidR="006875B4" w:rsidRDefault="006875B4" w:rsidP="006875B4">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Markus Bächer</w:t>
    </w:r>
  </w:p>
  <w:p w14:paraId="7EF1E5F0" w14:textId="77777777" w:rsidR="006875B4" w:rsidRDefault="006875B4" w:rsidP="006875B4">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Marketing</w:t>
    </w:r>
  </w:p>
  <w:p w14:paraId="210F1955" w14:textId="77777777" w:rsidR="006875B4" w:rsidRDefault="006875B4" w:rsidP="006875B4">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Rehau</w:t>
    </w:r>
  </w:p>
  <w:p w14:paraId="5B4B9025" w14:textId="77777777" w:rsidR="006875B4" w:rsidRDefault="006875B4" w:rsidP="006875B4">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09283/595-1622</w:t>
    </w:r>
  </w:p>
  <w:p w14:paraId="7CE5B31B" w14:textId="77777777" w:rsidR="006875B4" w:rsidRDefault="006875B4" w:rsidP="006875B4">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markus.baecher@lamilux.de</w:t>
    </w:r>
  </w:p>
  <w:p w14:paraId="59EA7FC8" w14:textId="2DF0CEF8" w:rsidR="006875B4" w:rsidRDefault="006875B4">
    <w:pPr>
      <w:pStyle w:val="Fuzeile"/>
    </w:pPr>
  </w:p>
  <w:p w14:paraId="32025D2F" w14:textId="7C7970D4" w:rsidR="00E12F26" w:rsidRDefault="00E12F26">
    <w:pPr>
      <w:pStyle w:val="Fuzeile"/>
      <w:tabs>
        <w:tab w:val="clear" w:pos="9072"/>
        <w:tab w:val="right" w:pos="7627"/>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AC3B7" w14:textId="77777777" w:rsidR="000363FA" w:rsidRDefault="000363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62909" w14:textId="77777777" w:rsidR="00855656" w:rsidRDefault="00855656">
      <w:r>
        <w:separator/>
      </w:r>
    </w:p>
  </w:footnote>
  <w:footnote w:type="continuationSeparator" w:id="0">
    <w:p w14:paraId="4AC1787B" w14:textId="77777777" w:rsidR="00855656" w:rsidRDefault="00855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7634" w14:textId="77777777" w:rsidR="000363FA" w:rsidRDefault="000363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B5CB3" w14:textId="77777777" w:rsidR="00E12F26" w:rsidRDefault="000F7312">
    <w:pPr>
      <w:pStyle w:val="Kopfzeile"/>
      <w:tabs>
        <w:tab w:val="clear" w:pos="4536"/>
        <w:tab w:val="clear" w:pos="9072"/>
        <w:tab w:val="left" w:pos="1820"/>
      </w:tabs>
      <w:rPr>
        <w:rFonts w:ascii="Arial" w:hAnsi="Arial"/>
      </w:rPr>
    </w:pPr>
    <w:r>
      <w:rPr>
        <w:rFonts w:ascii="Arial" w:eastAsia="Arial" w:hAnsi="Arial" w:cs="Arial"/>
        <w:noProof/>
      </w:rPr>
      <w:drawing>
        <wp:anchor distT="152400" distB="152400" distL="152400" distR="152400" simplePos="0" relativeHeight="251658240" behindDoc="1" locked="0" layoutInCell="1" allowOverlap="1" wp14:anchorId="34C1AE44" wp14:editId="05473ADA">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rFonts w:ascii="Arial" w:eastAsia="Arial" w:hAnsi="Arial" w:cs="Arial"/>
        <w:noProof/>
      </w:rPr>
      <w:drawing>
        <wp:anchor distT="152400" distB="152400" distL="152400" distR="152400" simplePos="0" relativeHeight="251659264" behindDoc="1" locked="0" layoutInCell="1" allowOverlap="1" wp14:anchorId="18A97000" wp14:editId="373A6952">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76C00FDF" w14:textId="77777777" w:rsidR="00E12F26" w:rsidRDefault="000F7312">
    <w:pPr>
      <w:pStyle w:val="Kopfzeile"/>
      <w:tabs>
        <w:tab w:val="clear" w:pos="4536"/>
        <w:tab w:val="clear" w:pos="9072"/>
        <w:tab w:val="left" w:pos="1440"/>
      </w:tabs>
      <w:rPr>
        <w:rFonts w:ascii="Arial" w:hAnsi="Arial"/>
      </w:rPr>
    </w:pPr>
    <w:r>
      <w:rPr>
        <w:rFonts w:ascii="Arial" w:hAnsi="Arial"/>
      </w:rPr>
      <w:tab/>
    </w:r>
  </w:p>
  <w:p w14:paraId="412DDDD7" w14:textId="77777777" w:rsidR="00E12F26" w:rsidRDefault="000F7312">
    <w:pPr>
      <w:pStyle w:val="Kopfzeile"/>
      <w:tabs>
        <w:tab w:val="clear" w:pos="4536"/>
        <w:tab w:val="clear" w:pos="9072"/>
        <w:tab w:val="left" w:pos="6570"/>
      </w:tabs>
      <w:rPr>
        <w:rFonts w:ascii="Arial" w:hAnsi="Arial"/>
      </w:rPr>
    </w:pPr>
    <w:r>
      <w:rPr>
        <w:rFonts w:ascii="Arial" w:hAnsi="Arial"/>
      </w:rPr>
      <w:tab/>
    </w:r>
  </w:p>
  <w:p w14:paraId="17A45674" w14:textId="77777777" w:rsidR="00E12F26" w:rsidRDefault="000F7312">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16954F59" w14:textId="436BF1C9" w:rsidR="00E12F26" w:rsidRDefault="000F7312">
    <w:pPr>
      <w:pStyle w:val="Kopfzeile"/>
      <w:tabs>
        <w:tab w:val="clear" w:pos="4536"/>
        <w:tab w:val="clear" w:pos="9072"/>
        <w:tab w:val="left" w:pos="1820"/>
      </w:tabs>
      <w:rPr>
        <w:rFonts w:ascii="Arial" w:eastAsia="Arial" w:hAnsi="Arial" w:cs="Arial"/>
      </w:rPr>
    </w:pPr>
    <w:r>
      <w:rPr>
        <w:rFonts w:ascii="Arial" w:hAnsi="Arial"/>
      </w:rPr>
      <w:t xml:space="preserve">Rehau, </w:t>
    </w:r>
    <w:proofErr w:type="spellStart"/>
    <w:r w:rsidR="00EB7800">
      <w:rPr>
        <w:rFonts w:ascii="Arial" w:hAnsi="Arial"/>
      </w:rPr>
      <w:t>Februar</w:t>
    </w:r>
    <w:r w:rsidR="002F66AF">
      <w:rPr>
        <w:rFonts w:ascii="Arial" w:hAnsi="Arial"/>
      </w:rPr>
      <w:t>y</w:t>
    </w:r>
    <w:proofErr w:type="spellEnd"/>
    <w:r w:rsidR="00EB7800">
      <w:rPr>
        <w:rFonts w:ascii="Arial" w:hAnsi="Arial"/>
      </w:rPr>
      <w:t xml:space="preserve"> </w:t>
    </w:r>
    <w:r>
      <w:rPr>
        <w:rFonts w:ascii="Arial" w:hAnsi="Arial"/>
      </w:rPr>
      <w:t>202</w:t>
    </w:r>
    <w:r w:rsidR="00EB7800">
      <w:rPr>
        <w:rFonts w:ascii="Arial" w:hAnsi="Arial"/>
      </w:rPr>
      <w:t>4</w:t>
    </w:r>
  </w:p>
  <w:p w14:paraId="7911CD70" w14:textId="77777777" w:rsidR="00E12F26" w:rsidRDefault="00E12F26">
    <w:pPr>
      <w:pStyle w:val="Kopfzeile"/>
      <w:tabs>
        <w:tab w:val="clear" w:pos="9072"/>
        <w:tab w:val="right" w:pos="762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A897" w14:textId="77777777" w:rsidR="000363FA" w:rsidRDefault="000363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C3766E"/>
    <w:multiLevelType w:val="multilevel"/>
    <w:tmpl w:val="504C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5537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26"/>
    <w:rsid w:val="000363FA"/>
    <w:rsid w:val="000F018C"/>
    <w:rsid w:val="000F7312"/>
    <w:rsid w:val="00120FAC"/>
    <w:rsid w:val="00184A5D"/>
    <w:rsid w:val="00251C1A"/>
    <w:rsid w:val="00287B49"/>
    <w:rsid w:val="002F66AF"/>
    <w:rsid w:val="00501450"/>
    <w:rsid w:val="005026AB"/>
    <w:rsid w:val="005D4089"/>
    <w:rsid w:val="00600C5F"/>
    <w:rsid w:val="00611D65"/>
    <w:rsid w:val="00631F03"/>
    <w:rsid w:val="006875B4"/>
    <w:rsid w:val="006B0FAF"/>
    <w:rsid w:val="00716E3C"/>
    <w:rsid w:val="00794FD4"/>
    <w:rsid w:val="007A47BD"/>
    <w:rsid w:val="007C3F61"/>
    <w:rsid w:val="007D2D50"/>
    <w:rsid w:val="0080176D"/>
    <w:rsid w:val="00855656"/>
    <w:rsid w:val="008E3F39"/>
    <w:rsid w:val="009437D0"/>
    <w:rsid w:val="00A1652F"/>
    <w:rsid w:val="00BB1BD5"/>
    <w:rsid w:val="00C42763"/>
    <w:rsid w:val="00DE524B"/>
    <w:rsid w:val="00DF411F"/>
    <w:rsid w:val="00E12F26"/>
    <w:rsid w:val="00E3570F"/>
    <w:rsid w:val="00E80D3E"/>
    <w:rsid w:val="00E81F77"/>
    <w:rsid w:val="00EA067B"/>
    <w:rsid w:val="00EA6389"/>
    <w:rsid w:val="00EB7800"/>
    <w:rsid w:val="00FC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7FD24"/>
  <w15:docId w15:val="{71BA9F4F-2009-44EB-A44F-4023FCBA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link w:val="FuzeileZchn"/>
    <w:pPr>
      <w:tabs>
        <w:tab w:val="center" w:pos="4536"/>
        <w:tab w:val="right" w:pos="9072"/>
      </w:tabs>
    </w:pPr>
    <w:rPr>
      <w:rFonts w:eastAsia="Times New Roman"/>
      <w:color w:val="000000"/>
      <w:sz w:val="24"/>
      <w:szCs w:val="24"/>
      <w:u w:color="000000"/>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FFFFFF" w:themeColor="background1"/>
      <w:u w:val="single" w:color="0563C1"/>
      <w14:textFill>
        <w14:noFill/>
      </w14:textFill>
    </w:rPr>
  </w:style>
  <w:style w:type="character" w:customStyle="1" w:styleId="Hyperlink1">
    <w:name w:val="Hyperlink.1"/>
    <w:basedOn w:val="Link"/>
    <w:rPr>
      <w:rFonts w:ascii="Arial" w:eastAsia="Arial" w:hAnsi="Arial" w:cs="Arial"/>
      <w:outline w:val="0"/>
      <w:color w:val="0563C1"/>
      <w:u w:val="single" w:color="0563C1"/>
    </w:rPr>
  </w:style>
  <w:style w:type="character" w:styleId="Kommentarzeichen">
    <w:name w:val="annotation reference"/>
    <w:basedOn w:val="Absatz-Standardschriftart"/>
    <w:uiPriority w:val="99"/>
    <w:semiHidden/>
    <w:unhideWhenUsed/>
    <w:rsid w:val="000F7312"/>
    <w:rPr>
      <w:sz w:val="16"/>
      <w:szCs w:val="16"/>
    </w:rPr>
  </w:style>
  <w:style w:type="paragraph" w:styleId="Kommentartext">
    <w:name w:val="annotation text"/>
    <w:basedOn w:val="Standard"/>
    <w:link w:val="KommentartextZchn"/>
    <w:uiPriority w:val="99"/>
    <w:semiHidden/>
    <w:unhideWhenUsed/>
    <w:rsid w:val="000F7312"/>
    <w:rPr>
      <w:sz w:val="20"/>
      <w:szCs w:val="20"/>
    </w:rPr>
  </w:style>
  <w:style w:type="character" w:customStyle="1" w:styleId="KommentartextZchn">
    <w:name w:val="Kommentartext Zchn"/>
    <w:basedOn w:val="Absatz-Standardschriftart"/>
    <w:link w:val="Kommentartext"/>
    <w:uiPriority w:val="99"/>
    <w:semiHidden/>
    <w:rsid w:val="000F7312"/>
    <w:rPr>
      <w:rFonts w:cs="Arial Unicode MS"/>
      <w:color w:val="000000"/>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0F7312"/>
    <w:rPr>
      <w:b/>
      <w:bCs/>
    </w:rPr>
  </w:style>
  <w:style w:type="character" w:customStyle="1" w:styleId="KommentarthemaZchn">
    <w:name w:val="Kommentarthema Zchn"/>
    <w:basedOn w:val="KommentartextZchn"/>
    <w:link w:val="Kommentarthema"/>
    <w:uiPriority w:val="99"/>
    <w:semiHidden/>
    <w:rsid w:val="000F7312"/>
    <w:rPr>
      <w:rFonts w:cs="Arial Unicode MS"/>
      <w:b/>
      <w:bCs/>
      <w:color w:val="000000"/>
      <w:u w:color="000000"/>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EA067B"/>
    <w:rPr>
      <w:color w:val="605E5C"/>
      <w:shd w:val="clear" w:color="auto" w:fill="E1DFDD"/>
    </w:rPr>
  </w:style>
  <w:style w:type="paragraph" w:styleId="StandardWeb">
    <w:name w:val="Normal (Web)"/>
    <w:basedOn w:val="Standard"/>
    <w:uiPriority w:val="99"/>
    <w:semiHidden/>
    <w:unhideWhenUsed/>
    <w:rsid w:val="009437D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FuzeileZchn">
    <w:name w:val="Fußzeile Zchn"/>
    <w:basedOn w:val="Absatz-Standardschriftart"/>
    <w:link w:val="Fuzeile"/>
    <w:rsid w:val="006875B4"/>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58479">
      <w:bodyDiv w:val="1"/>
      <w:marLeft w:val="0"/>
      <w:marRight w:val="0"/>
      <w:marTop w:val="0"/>
      <w:marBottom w:val="0"/>
      <w:divBdr>
        <w:top w:val="none" w:sz="0" w:space="0" w:color="auto"/>
        <w:left w:val="none" w:sz="0" w:space="0" w:color="auto"/>
        <w:bottom w:val="none" w:sz="0" w:space="0" w:color="auto"/>
        <w:right w:val="none" w:sz="0" w:space="0" w:color="auto"/>
      </w:divBdr>
    </w:div>
    <w:div w:id="626202052">
      <w:bodyDiv w:val="1"/>
      <w:marLeft w:val="0"/>
      <w:marRight w:val="0"/>
      <w:marTop w:val="0"/>
      <w:marBottom w:val="0"/>
      <w:divBdr>
        <w:top w:val="none" w:sz="0" w:space="0" w:color="auto"/>
        <w:left w:val="none" w:sz="0" w:space="0" w:color="auto"/>
        <w:bottom w:val="none" w:sz="0" w:space="0" w:color="auto"/>
        <w:right w:val="none" w:sz="0" w:space="0" w:color="auto"/>
      </w:divBdr>
      <w:divsChild>
        <w:div w:id="1307395577">
          <w:marLeft w:val="375"/>
          <w:marRight w:val="0"/>
          <w:marTop w:val="0"/>
          <w:marBottom w:val="0"/>
          <w:divBdr>
            <w:top w:val="none" w:sz="0" w:space="0" w:color="auto"/>
            <w:left w:val="none" w:sz="0" w:space="0" w:color="auto"/>
            <w:bottom w:val="none" w:sz="0" w:space="0" w:color="auto"/>
            <w:right w:val="none" w:sz="0" w:space="0" w:color="auto"/>
          </w:divBdr>
        </w:div>
      </w:divsChild>
    </w:div>
    <w:div w:id="1210916469">
      <w:bodyDiv w:val="1"/>
      <w:marLeft w:val="0"/>
      <w:marRight w:val="0"/>
      <w:marTop w:val="0"/>
      <w:marBottom w:val="0"/>
      <w:divBdr>
        <w:top w:val="none" w:sz="0" w:space="0" w:color="auto"/>
        <w:left w:val="none" w:sz="0" w:space="0" w:color="auto"/>
        <w:bottom w:val="none" w:sz="0" w:space="0" w:color="auto"/>
        <w:right w:val="none" w:sz="0" w:space="0" w:color="auto"/>
      </w:divBdr>
    </w:div>
    <w:div w:id="1224414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3999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Kemnitzer, Pamela</dc:creator>
  <cp:lastModifiedBy>Bächer, Markus</cp:lastModifiedBy>
  <cp:revision>6</cp:revision>
  <dcterms:created xsi:type="dcterms:W3CDTF">2024-02-07T06:53:00Z</dcterms:created>
  <dcterms:modified xsi:type="dcterms:W3CDTF">2024-02-07T11:54:00Z</dcterms:modified>
</cp:coreProperties>
</file>